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Erste österreichische Lehrlingsstudie – Welle 3</w:t>
      </w:r>
    </w:p>
    <w:p>
      <w:pPr>
        <w:pStyle w:val="Title"/>
      </w:pPr>
      <w:r>
        <w:t>Engl. transl.: First Austrian Apprenticeship Study - Wave 3</w:t>
      </w:r>
    </w:p>
    <w:p>
      <w:pPr>
        <w:pStyle w:val="Heading1"/>
      </w:pPr>
      <w:bookmarkStart w:id="1" w:name="_Toc3"/>
      <w:r>
        <w:t>Details</w:t>
      </w:r>
      <w:bookmarkEnd w:id="1"/>
    </w:p>
    <w:p>
      <w:pPr>
        <w:pStyle w:val="Heading2"/>
      </w:pPr>
      <w:bookmarkStart w:id="2" w:name="_Toc4"/>
      <w:r>
        <w:t>Year</w:t>
      </w:r>
      <w:bookmarkEnd w:id="2"/>
    </w:p>
    <w:p>
      <w:pPr/>
      <w:r>
        <w:rPr/>
        <w:t xml:space="preserve">2018</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Focus group</w:t>
      </w:r>
    </w:p>
    <w:p>
      <w:pPr>
        <w:numPr>
          <w:ilvl w:val="0"/>
          <w:numId w:val="5"/>
        </w:numPr>
      </w:pPr>
      <w:r>
        <w:rPr/>
        <w:t xml:space="preserve">Online quantitative methods (e.g. Online survey)</w:t>
      </w:r>
    </w:p>
    <w:p>
      <w:pPr>
        <w:numPr>
          <w:ilvl w:val="0"/>
          <w:numId w:val="5"/>
        </w:numPr>
      </w:pPr>
      <w:r>
        <w:rPr/>
        <w:t xml:space="preserve">Evidence map</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numPr>
          <w:ilvl w:val="0"/>
          <w:numId w:val="5"/>
        </w:numPr>
      </w:pPr>
      <w:r>
        <w:rPr/>
        <w:t xml:space="preserve">Adolescents (14-18 Years old)</w:t>
      </w:r>
    </w:p>
    <w:p>
      <w:pPr>
        <w:numPr>
          <w:ilvl w:val="0"/>
          <w:numId w:val="5"/>
        </w:numPr>
      </w:pPr>
      <w:r>
        <w:rPr/>
        <w:t xml:space="preserve">Other</w:t>
      </w:r>
    </w:p>
    <w:p>
      <w:pPr>
        <w:numPr>
          <w:ilvl w:val="0"/>
          <w:numId w:val="5"/>
        </w:numPr>
      </w:pPr>
      <w:r>
        <w:rPr/>
        <w:t xml:space="preserve">Young adults (19-24 Years old)</w:t>
      </w:r>
    </w:p>
    <w:p>
      <w:pPr>
        <w:pStyle w:val="Heading2"/>
      </w:pPr>
      <w:bookmarkStart w:id="9" w:name="_Toc11"/>
      <w:r>
        <w:t>Other Childrens Age Group</w:t>
      </w:r>
      <w:bookmarkEnd w:id="9"/>
    </w:p>
    <w:p>
      <w:pPr/>
      <w:r>
        <w:rPr/>
        <w:t xml:space="preserve">Unspecific age group (in an apprenticeship programme</w:t>
      </w:r>
    </w:p>
    <w:p>
      <w:pPr>
        <w:pStyle w:val="Heading2"/>
      </w:pPr>
      <w:bookmarkStart w:id="10" w:name="_Toc12"/>
      <w:r>
        <w:t>Funder</w:t>
      </w:r>
      <w:bookmarkEnd w:id="10"/>
    </w:p>
    <w:p>
      <w:pPr/>
      <w:r>
        <w:rPr/>
        <w:t xml:space="preserve">Institut für Jugendkulturforschung; tfactory Trendagentur</w:t>
      </w:r>
    </w:p>
    <w:p>
      <w:pPr>
        <w:pStyle w:val="Heading2"/>
      </w:pPr>
      <w:bookmarkStart w:id="11" w:name="_Toc13"/>
      <w:r>
        <w:t>Funder Types</w:t>
      </w:r>
      <w:bookmarkEnd w:id="11"/>
    </w:p>
    <w:p>
      <w:pPr>
        <w:pStyle w:val="Heading2"/>
      </w:pPr>
      <w:bookmarkStart w:id="12" w:name="_Toc14"/>
      <w:r>
        <w:t>Other Funder Type</w:t>
      </w:r>
      <w:bookmarkEnd w:id="12"/>
    </w:p>
    <w:p>
      <w:pPr/>
      <w:r>
        <w:rPr/>
        <w:t xml:space="preserve">Non-profit research organisation</w:t>
      </w:r>
    </w:p>
    <w:p>
      <w:pPr>
        <w:pStyle w:val="Heading2"/>
      </w:pPr>
      <w:bookmarkStart w:id="13" w:name="_Toc15"/>
      <w:r>
        <w:t>Consents</w:t>
      </w:r>
      <w:bookmarkEnd w:id="13"/>
    </w:p>
    <w:p>
      <w:pPr>
        <w:pStyle w:val="Heading2"/>
      </w:pPr>
      <w:bookmarkStart w:id="14" w:name="_Toc16"/>
      <w:r>
        <w:t>Informed Consent</w:t>
      </w:r>
      <w:bookmarkEnd w:id="14"/>
    </w:p>
    <w:p>
      <w:pPr/>
      <w:r>
        <w:rPr/>
        <w:t xml:space="preserve">Consent obtained</w:t>
      </w:r>
    </w:p>
    <w:p>
      <w:pPr>
        <w:pStyle w:val="Heading2"/>
      </w:pPr>
      <w:bookmarkStart w:id="15" w:name="_Toc17"/>
      <w:r>
        <w:t>URL</w:t>
      </w:r>
      <w:bookmarkEnd w:id="15"/>
    </w:p>
    <w:p>
      <w:pPr/>
      <w:r>
        <w:rPr/>
        <w:t xml:space="preserve">https://jugendkultur.at/erste-oesterreichische-lehrlingsstudie-welle-3/</w:t>
      </w:r>
    </w:p>
    <w:p>
      <w:pPr>
        <w:pStyle w:val="Heading2"/>
      </w:pPr>
      <w:bookmarkStart w:id="16" w:name="_Toc18"/>
      <w:r>
        <w:t>Data Set Availability</w:t>
      </w:r>
      <w:bookmarkEnd w:id="16"/>
    </w:p>
    <w:p>
      <w:pPr/>
      <w:r>
        <w:rPr/>
        <w:t xml:space="preserve">Data availability statement in the publication</w:t>
      </w:r>
    </w:p>
    <w:p>
      <w:pPr>
        <w:pStyle w:val="Heading1"/>
      </w:pPr>
      <w:bookmarkStart w:id="17" w:name="_Toc19"/>
      <w:r>
        <w:t>Goals</w:t>
      </w:r>
      <w:bookmarkEnd w:id="17"/>
    </w:p>
    <w:p>
      <w:pPr/>
      <w:r>
        <w:rPr/>
        <w:t xml:space="preserve">"The "First Austrian Apprenticeship Study - Wave 3″ provides insights into the working and living environments of Austrian apprentices."
"Use of YouTube and Instagram: Type of use, intensity of use and relevant content."
"Use of messengers such as WhatsApp or Snapchat for apprentice acquisition as well as in communication with apprentices."
"Evaluation of communication tools or communication aesthetics for apprentice acquisition. Communication profiles for the four largest apprenticeship sectors: Craft and trade, commerce, industry, leisure economy and tourism."
(Rohrer/Hornberger, 2018, online;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06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6F47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2025-11-06T03:10:45+00:00</dcterms:created>
  <dcterms:modified xsi:type="dcterms:W3CDTF">2025-11-06T03:10:45+00:00</dcterms:modified>
</cp:coreProperties>
</file>

<file path=docProps/custom.xml><?xml version="1.0" encoding="utf-8"?>
<Properties xmlns="http://schemas.openxmlformats.org/officeDocument/2006/custom-properties" xmlns:vt="http://schemas.openxmlformats.org/officeDocument/2006/docPropsVTypes"/>
</file>