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Jugendwertestudie 2020: Der Corona-Report</w:t>
      </w:r>
    </w:p>
    <w:p>
      <w:pPr>
        <w:pStyle w:val="Title"/>
      </w:pPr>
      <w:r>
        <w:t>Engl. transl.: Youth Values Study 2020: The Corona Report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Austria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numPr>
          <w:ilvl w:val="0"/>
          <w:numId w:val="5"/>
        </w:numPr>
      </w:pPr>
      <w:r>
        <w:rPr/>
        <w:t xml:space="preserve">Young adults (19-24 Years old)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Young adults (25-29 Years old)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Institut für Jugendkulturforschung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Other</w:t>
      </w:r>
    </w:p>
    <w:p>
      <w:pPr>
        <w:pStyle w:val="Heading2"/>
      </w:pPr>
      <w:bookmarkStart w:id="12" w:name="_Toc14"/>
      <w:r>
        <w:t>Other Funder Type</w:t>
      </w:r>
      <w:bookmarkEnd w:id="12"/>
    </w:p>
    <w:p>
      <w:pPr/>
      <w:r>
        <w:rPr/>
        <w:t xml:space="preserve">Non-profit research organisation</w:t>
      </w:r>
    </w:p>
    <w:p>
      <w:pPr>
        <w:pStyle w:val="Heading2"/>
      </w:pPr>
      <w:bookmarkStart w:id="13" w:name="_Toc15"/>
      <w:r>
        <w:t>Consents</w:t>
      </w:r>
      <w:bookmarkEnd w:id="13"/>
    </w:p>
    <w:p>
      <w:pPr>
        <w:pStyle w:val="Heading2"/>
      </w:pPr>
      <w:bookmarkStart w:id="14" w:name="_Toc16"/>
      <w:r>
        <w:t>Informed Consent</w:t>
      </w:r>
      <w:bookmarkEnd w:id="14"/>
    </w:p>
    <w:p>
      <w:pPr/>
      <w:r>
        <w:rPr/>
        <w:t xml:space="preserve">Consent obtained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https://jugendkultur.at/jugendwertestudie-2020-der-corona-report/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"Austrian youth during the prescribed CORONA isolation. Institute for Youth Culture Research interviewed 1000 young Austrians about their lives in times of Corona." (Heinzlmaier/Rohrer, 2020, online; translated by the coder)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46C6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2025-10-14T00:07:25+00:00</dcterms:created>
  <dcterms:modified xsi:type="dcterms:W3CDTF">2025-10-14T00:07:25+00:00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