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Digitale Medien im Volksschulalter Perspektiven von Kindern und ihren Eltern</w:t>
      </w:r>
    </w:p>
    <w:p>
      <w:pPr>
        <w:pStyle w:val="Title"/>
      </w:pPr>
      <w:r>
        <w:t>Engl. transl.: Digital media at primary school age. Perspectives of children and their parents</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Other practitioners working with children</w:t>
      </w:r>
    </w:p>
    <w:p>
      <w:pPr>
        <w:pStyle w:val="Heading2"/>
      </w:pPr>
      <w:bookmarkStart w:id="8" w:name="_Toc10"/>
      <w:r>
        <w:t>Children Ages</w:t>
      </w:r>
      <w:bookmarkEnd w:id="8"/>
    </w:p>
    <w:p>
      <w:pPr/>
      <w:r>
        <w:rPr/>
        <w:t xml:space="preserve">Kids (6-10 Years old)</w:t>
      </w:r>
    </w:p>
    <w:p>
      <w:pPr>
        <w:pStyle w:val="Heading2"/>
      </w:pPr>
      <w:bookmarkStart w:id="9" w:name="_Toc11"/>
      <w:r>
        <w:t>Funder</w:t>
      </w:r>
      <w:bookmarkEnd w:id="9"/>
    </w:p>
    <w:p>
      <w:pPr/>
      <w:r>
        <w:rPr/>
        <w:t xml:space="preserve">saferinternet.at, University of Vienna</w:t>
      </w:r>
    </w:p>
    <w:p>
      <w:pPr>
        <w:pStyle w:val="Heading2"/>
      </w:pPr>
      <w:bookmarkStart w:id="10" w:name="_Toc12"/>
      <w:r>
        <w:t>Funder Types</w:t>
      </w:r>
      <w:bookmarkEnd w:id="10"/>
    </w:p>
    <w:p>
      <w:pPr>
        <w:numPr>
          <w:ilvl w:val="0"/>
          <w:numId w:val="5"/>
        </w:numPr>
      </w:pPr>
      <w:r>
        <w:rPr/>
        <w:t xml:space="preserve">University</w:t>
      </w:r>
    </w:p>
    <w:p>
      <w:pPr>
        <w:numPr>
          <w:ilvl w:val="0"/>
          <w:numId w:val="5"/>
        </w:numPr>
      </w:pPr>
      <w:r>
        <w:rPr/>
        <w:t xml:space="preserve">European Union / Commission</w:t>
      </w:r>
    </w:p>
    <w:p>
      <w:pPr>
        <w:numPr>
          <w:ilvl w:val="0"/>
          <w:numId w:val="5"/>
        </w:numPr>
      </w:pPr>
      <w:r>
        <w:rPr/>
        <w:t xml:space="preserve">National Government / Ministry</w:t>
      </w:r>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pStyle w:val="Heading2"/>
      </w:pPr>
      <w:bookmarkStart w:id="14" w:name="_Toc16"/>
      <w:r>
        <w:t>URL</w:t>
      </w:r>
      <w:bookmarkEnd w:id="14"/>
    </w:p>
    <w:p>
      <w:pPr/>
      <w:r>
        <w:rPr/>
        <w:t xml:space="preserve">https://www.saferinternet.at/fileadmin/redakteure/Footer/Presse/Praesentation_PK_Safer_Internet_Day_2018.pdf</w:t>
      </w:r>
    </w:p>
    <w:p>
      <w:pPr>
        <w:pStyle w:val="Heading1"/>
      </w:pPr>
      <w:bookmarkStart w:id="15" w:name="_Toc17"/>
      <w:r>
        <w:t>Goals</w:t>
      </w:r>
      <w:bookmarkEnd w:id="15"/>
    </w:p>
    <w:p>
      <w:pPr/>
      <w:r>
        <w:rPr/>
        <w:t xml:space="preserve">"Even children of primary school age are using the internet more and more intensively. Not only their parents' computers or smartphones are used for this. By the end of primary school, far more than half of the children own their own devices. This early media consumption raises many questions: What are children doing on the internet? What are the challenges in everyday digital family life? How can media education succeed?" (saferinternet.at, 2018,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98E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2025-10-24T05:50:45+00:00</dcterms:created>
  <dcterms:modified xsi:type="dcterms:W3CDTF">2025-10-24T05:50:45+00:00</dcterms:modified>
</cp:coreProperties>
</file>

<file path=docProps/custom.xml><?xml version="1.0" encoding="utf-8"?>
<Properties xmlns="http://schemas.openxmlformats.org/officeDocument/2006/custom-properties" xmlns:vt="http://schemas.openxmlformats.org/officeDocument/2006/docPropsVTypes"/>
</file>