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DIGIcheck</w:t>
      </w:r>
    </w:p>
    <w:p>
      <w:pPr>
        <w:pStyle w:val="Title"/>
      </w:pPr>
      <w:r>
        <w:t>Engl. transl.: DIGIcheck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Austria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All (0-18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Bundesministerium für Bildung, Wissenschaft und Forschung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Consents</w:t>
      </w:r>
      <w:bookmarkEnd w:id="11"/>
    </w:p>
    <w:p>
      <w:pPr/>
      <w:r>
        <w:rPr/>
        <w:t xml:space="preserve">Consent obtained from teachers / caretakers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https://www.bmbwf.gv.at/Themen/schule/zrp/dibi/dgb/digicheck.html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"Contemporary education and work processes are hardly conceivable without the use of digital technologies - digital and informatics skills are essential for participation in our society." (BMBWF, 2019, online)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2025-10-23T12:49:33+00:00</dcterms:created>
  <dcterms:modified xsi:type="dcterms:W3CDTF">2025-10-23T12:49:33+00:00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