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Profiles of Internet use and parental involvement, and rates of online risks and problematic Internet use among Spanish adolescents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Pre-adolescents (11-13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This work was supported by the Galician Ombudsman, a regional public institution from Spain, with no other involvement in the study than that of providing funds.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Regional Government</w:t>
      </w:r>
    </w:p>
    <w:p>
      <w:pPr>
        <w:pStyle w:val="Heading2"/>
      </w:pPr>
      <w:bookmarkStart w:id="11" w:name="_Toc12"/>
      <w:r>
        <w:t>URL</w:t>
      </w:r>
      <w:bookmarkEnd w:id="11"/>
    </w:p>
    <w:p>
      <w:pPr/>
      <w:r>
        <w:rPr/>
        <w:t xml:space="preserve">https://www.researchgate.net/publication/317642203_Profiles_of_Internet_use_and_parental_involvement_and_rates_of_online_risks_and_problematic_Internet_use_among_Spanish_adolescents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This study aimed to empirically identify the major adolescent Internet user profiles in Spanish secondary students based on self-reported pattern of use, level of parental control and parent-child conflict around use, and to characterize their demographics and rates of engaging in online risky experiences and screening positive for problematic Internet use (PIU)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01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2025-11-01T00:20:47+00:00</dcterms:created>
  <dcterms:modified xsi:type="dcterms:W3CDTF">2025-11-01T00:20:47+00:00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