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EU Kids Online 2018-19: Slovakia</w:t>
      </w:r>
    </w:p>
    <w:p>
      <w:pPr>
        <w:pStyle w:val="Title"/>
      </w:pPr>
      <w:r>
        <w:t>Engl. transl.: EU Kids Online 2018-19: Slovakia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2018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Slovakia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>
        <w:pStyle w:val="Heading2"/>
      </w:pPr>
      <w:bookmarkStart w:id="8" w:name="_Toc10"/>
      <w:r>
        <w:t>Children Ages</w:t>
      </w:r>
      <w:bookmarkEnd w:id="8"/>
    </w:p>
    <w:p>
      <w:pPr>
        <w:numPr>
          <w:ilvl w:val="0"/>
          <w:numId w:val="5"/>
        </w:numPr>
      </w:pPr>
      <w:r>
        <w:rPr/>
        <w:t xml:space="preserve">Kids (6-10 Years old)</w:t>
      </w:r>
    </w:p>
    <w:p>
      <w:pPr>
        <w:numPr>
          <w:ilvl w:val="0"/>
          <w:numId w:val="5"/>
        </w:numPr>
      </w:pPr>
      <w:r>
        <w:rPr/>
        <w:t xml:space="preserve">Pre-adolescents (11-13 Years old)</w:t>
      </w:r>
    </w:p>
    <w:p>
      <w:pPr>
        <w:numPr>
          <w:ilvl w:val="0"/>
          <w:numId w:val="5"/>
        </w:numPr>
      </w:pPr>
      <w:r>
        <w:rPr/>
        <w:t xml:space="preserve">Adolescents (14-18 Years old)</w:t>
      </w:r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The Ministry of Labour, Social Affairs and Family of the Slovak Republic within Operational Programme Human Resources Development 2014-20 ‘Národný projekt Podpora ochrany detí pred násilím’ (ITMS 2014+: 312041M679).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/>
      <w:r>
        <w:rPr/>
        <w:t xml:space="preserve">National Government / Ministry</w:t>
      </w:r>
    </w:p>
    <w:p>
      <w:pPr>
        <w:pStyle w:val="Heading2"/>
      </w:pPr>
      <w:bookmarkStart w:id="11" w:name="_Toc13"/>
      <w:r>
        <w:t>Consents</w:t>
      </w:r>
      <w:bookmarkEnd w:id="11"/>
    </w:p>
    <w:p>
      <w:pPr>
        <w:pStyle w:val="Heading2"/>
      </w:pPr>
      <w:bookmarkStart w:id="12" w:name="_Toc14"/>
      <w:r>
        <w:t>Informed Consent</w:t>
      </w:r>
      <w:bookmarkEnd w:id="12"/>
    </w:p>
    <w:p>
      <w:pPr/>
      <w:r>
        <w:rPr/>
        <w:t xml:space="preserve">Consent obtained</w:t>
      </w:r>
    </w:p>
    <w:p>
      <w:pPr>
        <w:pStyle w:val="Heading2"/>
      </w:pPr>
      <w:bookmarkStart w:id="13" w:name="_Toc15"/>
      <w:r>
        <w:t>Ethics</w:t>
      </w:r>
      <w:bookmarkEnd w:id="13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4" w:name="_Toc16"/>
      <w:r>
        <w:t>URL</w:t>
      </w:r>
      <w:bookmarkEnd w:id="14"/>
    </w:p>
    <w:p>
      <w:pPr/>
      <w:r>
        <w:rPr/>
        <w:t xml:space="preserve">http://www.eukidsonline.net/</w:t>
      </w:r>
    </w:p>
    <w:p>
      <w:pPr>
        <w:pStyle w:val="Heading1"/>
      </w:pPr>
      <w:bookmarkStart w:id="15" w:name="_Toc17"/>
      <w:r>
        <w:t>Goals</w:t>
      </w:r>
      <w:bookmarkEnd w:id="15"/>
    </w:p>
    <w:p>
      <w:pPr/>
      <w:r>
        <w:rPr/>
        <w:t xml:space="preserve">This is data from the Slovakian EU Kids Online survey conducted from April 2018 to June 2018.  The aim was to carry out a representative survey on children and online risks and opportunities taking as a point of departure the cross national comparative survey conducted in 2010 by the EU Kids Online network.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14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B4A4D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2025-10-14T14:55:03+00:00</dcterms:created>
  <dcterms:modified xsi:type="dcterms:W3CDTF">2025-10-14T14:55:03+00:00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