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use and adolescents’ well-being</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Interview</w:t>
      </w:r>
    </w:p>
    <w:p>
      <w:pPr>
        <w:numPr>
          <w:ilvl w:val="0"/>
          <w:numId w:val="5"/>
        </w:numPr>
      </w:pPr>
      <w:r>
        <w:rPr/>
        <w:t xml:space="preserve">Online quantitative methods (e.g. Online survey)</w:t>
      </w:r>
    </w:p>
    <w:p>
      <w:pPr>
        <w:numPr>
          <w:ilvl w:val="0"/>
          <w:numId w:val="5"/>
        </w:numPr>
      </w:pPr>
      <w:r>
        <w:rPr/>
        <w:t xml:space="preserve">Other</w:t>
      </w:r>
    </w:p>
    <w:p>
      <w:pPr>
        <w:pStyle w:val="Heading2"/>
      </w:pPr>
      <w:bookmarkStart w:id="7" w:name="_Toc8"/>
      <w:r>
        <w:t>Other Methodology</w:t>
      </w:r>
      <w:bookmarkEnd w:id="7"/>
    </w:p>
    <w:p>
      <w:pPr/>
      <w:r>
        <w:rPr/>
        <w:t xml:space="preserve">Longitudinal research</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Adolescents (16-19 Years old); Adults (19-65 Years old)</w:t>
      </w:r>
    </w:p>
    <w:p>
      <w:pPr>
        <w:pStyle w:val="Heading2"/>
      </w:pPr>
      <w:bookmarkStart w:id="11" w:name="_Toc12"/>
      <w:r>
        <w:t>Funder</w:t>
      </w:r>
      <w:bookmarkEnd w:id="11"/>
    </w:p>
    <w:p>
      <w:pPr/>
      <w:r>
        <w:rPr/>
        <w:t xml:space="preserve">Austrian Science Fund (FWF)</w:t>
      </w:r>
    </w:p>
    <w:p>
      <w:pPr>
        <w:pStyle w:val="Heading2"/>
      </w:pPr>
      <w:bookmarkStart w:id="12" w:name="_Toc13"/>
      <w:r>
        <w:t>Funder Types</w:t>
      </w:r>
      <w:bookmarkEnd w:id="12"/>
    </w:p>
    <w:p>
      <w:pPr/>
      <w:r>
        <w:rPr/>
        <w:t xml:space="preserve">National Research Council</w:t>
      </w:r>
    </w:p>
    <w:p>
      <w:pPr>
        <w:pStyle w:val="Heading2"/>
      </w:pPr>
      <w:bookmarkStart w:id="13" w:name="_Toc14"/>
      <w:r>
        <w:t>Informed Consent</w:t>
      </w:r>
      <w:bookmarkEnd w:id="13"/>
    </w:p>
    <w:p>
      <w:pPr/>
      <w:r>
        <w:rPr/>
        <w:t xml:space="preserve">Consent not mentioned</w:t>
      </w:r>
    </w:p>
    <w:p>
      <w:pPr>
        <w:pStyle w:val="Heading2"/>
      </w:pPr>
      <w:bookmarkStart w:id="14" w:name="_Toc15"/>
      <w:r>
        <w:t>URL</w:t>
      </w:r>
      <w:bookmarkEnd w:id="14"/>
    </w:p>
    <w:p>
      <w:pPr/>
      <w:r>
        <w:rPr/>
        <w:t xml:space="preserve">https://advertisingresearch.univie.ac.at/research/research-projects/2020-2023-social-media-use-and-adolescents-well-being/</w:t>
      </w:r>
    </w:p>
    <w:p>
      <w:pPr>
        <w:pStyle w:val="Heading1"/>
      </w:pPr>
      <w:bookmarkStart w:id="15" w:name="_Toc16"/>
      <w:r>
        <w:t>Goals</w:t>
      </w:r>
      <w:bookmarkEnd w:id="15"/>
    </w:p>
    <w:p>
      <w:pPr/>
      <w:r>
        <w:rPr/>
        <w:t xml:space="preserve">"In the project "Social Media Use and Adolescents' Well-Being", multiple studies examine how adolescents' engagement in social media positively and negatively affect three main areas central to their well-being: information, relationship, and identity management.
Problem
Extant literature on social media effects can be divided into research that demonstrates significant benefits and studies that suggest considerable risks for adolescents' well-being. However, previous studies fall short of providing comprehensive insights across different psychological processes, considering (a) boundary conditions on the part of the individual, the family, and the peer group, (b) idiosyncrasies of different social media channels, content types, and situational contexts, as well as (c) the dynamic nature of media effects.
Project Aim
The project follows a broad multi-methodological approach to close this research gap. By applying qualitative and quantitative research methods within longitudinal study designs, the project aims to gain a holistic understanding of the effects of social media use on adolescents' mental health." (AdMe Research Group, 2021,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DB7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2025-10-16T17:39:38+00:00</dcterms:created>
  <dcterms:modified xsi:type="dcterms:W3CDTF">2025-10-16T17:39:38+00:00</dcterms:modified>
</cp:coreProperties>
</file>

<file path=docProps/custom.xml><?xml version="1.0" encoding="utf-8"?>
<Properties xmlns="http://schemas.openxmlformats.org/officeDocument/2006/custom-properties" xmlns:vt="http://schemas.openxmlformats.org/officeDocument/2006/docPropsVTypes"/>
</file>