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child sexual grooming: Empirical findings on victimisation and perspectives on legal requirements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Spain</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This work was supported by the project DER 2012-38559-C03-03, on the protection of sexual indemnity of minors by the Spanish Ministry of Economy and Competitiveness</w:t>
      </w:r>
    </w:p>
    <w:p>
      <w:pPr>
        <w:pStyle w:val="Heading2"/>
      </w:pPr>
      <w:bookmarkStart w:id="10" w:name="_Toc11"/>
      <w:r>
        <w:t>Funder Types</w:t>
      </w:r>
      <w:bookmarkEnd w:id="10"/>
    </w:p>
    <w:p>
      <w:pPr/>
      <w:r>
        <w:rPr/>
        <w:t xml:space="preserve">National Government / Ministry</w:t>
      </w:r>
    </w:p>
    <w:p>
      <w:pPr>
        <w:pStyle w:val="Heading2"/>
      </w:pPr>
      <w:bookmarkStart w:id="11" w:name="_Toc12"/>
      <w:r>
        <w:t>Consents</w:t>
      </w:r>
      <w:bookmarkEnd w:id="11"/>
    </w:p>
    <w:p>
      <w:pPr/>
      <w:r>
        <w:rPr/>
        <w:t xml:space="preserve">Consent obtained from teachers / caretakers</w:t>
      </w:r>
    </w:p>
    <w:p>
      <w:pPr>
        <w:pStyle w:val="Heading2"/>
      </w:pPr>
      <w:bookmarkStart w:id="12" w:name="_Toc13"/>
      <w:r>
        <w:t>URL</w:t>
      </w:r>
      <w:bookmarkEnd w:id="12"/>
    </w:p>
    <w:p>
      <w:pPr/>
      <w:r>
        <w:rPr/>
        <w:t xml:space="preserve">https://www.researchgate.net/publication/312937688_Online_child_sexual_grooming_empirical_findings_on_victimization_and_legal_requirements</w:t>
      </w:r>
    </w:p>
    <w:p>
      <w:pPr>
        <w:pStyle w:val="Heading1"/>
      </w:pPr>
      <w:bookmarkStart w:id="13" w:name="_Toc14"/>
      <w:r>
        <w:t>Goals</w:t>
      </w:r>
      <w:bookmarkEnd w:id="13"/>
    </w:p>
    <w:p>
      <w:pPr/>
      <w:r>
        <w:rPr/>
        <w:t xml:space="preserve">Besides determining the rate of victimisation of children by this behaviour, it establishes the profile of the victims and the offenders. In addition, it analyses the dynamics of these processes, victim–offender interaction, the level of effect that this behaviour has on the victims and the way in which an end was put to the situation.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2025-10-14T06:54:03+00:00</dcterms:created>
  <dcterms:modified xsi:type="dcterms:W3CDTF">2025-10-14T06:54:03+00:00</dcterms:modified>
</cp:coreProperties>
</file>

<file path=docProps/custom.xml><?xml version="1.0" encoding="utf-8"?>
<Properties xmlns="http://schemas.openxmlformats.org/officeDocument/2006/custom-properties" xmlns:vt="http://schemas.openxmlformats.org/officeDocument/2006/docPropsVTypes"/>
</file>