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EU Kids Online 2018-19: Spain</w:t>
      </w:r>
    </w:p>
    <w:p>
      <w:pPr>
        <w:pStyle w:val="Title"/>
      </w:pPr>
      <w:r>
        <w:t>Engl. transl.: EU Kids Online 2018-19: Spain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Spain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Spanish Ministry of Economy and Innovation.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National Government / Ministry</w:t>
      </w:r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2"/>
      </w:pPr>
      <w:bookmarkStart w:id="12" w:name="_Toc14"/>
      <w:r>
        <w:t>Consents</w:t>
      </w:r>
      <w:bookmarkEnd w:id="12"/>
    </w:p>
    <w:p>
      <w:pPr>
        <w:pStyle w:val="Heading2"/>
      </w:pPr>
      <w:bookmarkStart w:id="13" w:name="_Toc15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6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7"/>
      <w:r>
        <w:t>URL</w:t>
      </w:r>
      <w:bookmarkEnd w:id="15"/>
    </w:p>
    <w:p>
      <w:pPr/>
      <w:r>
        <w:rPr/>
        <w:t xml:space="preserve">http://www.eukidsonline.net/</w:t>
      </w:r>
    </w:p>
    <w:p>
      <w:pPr>
        <w:pStyle w:val="Heading2"/>
      </w:pPr>
      <w:bookmarkStart w:id="16" w:name="_Toc18"/>
      <w:r>
        <w:t>Data Set Availability</w:t>
      </w:r>
      <w:bookmarkEnd w:id="16"/>
    </w:p>
    <w:p>
      <w:pPr/>
      <w:r>
        <w:rPr/>
        <w:t xml:space="preserve">Data availability statement in the publication</w:t>
      </w:r>
    </w:p>
    <w:p>
      <w:pPr>
        <w:pStyle w:val="Heading1"/>
      </w:pPr>
      <w:bookmarkStart w:id="17" w:name="_Toc19"/>
      <w:r>
        <w:t>Goals</w:t>
      </w:r>
      <w:bookmarkEnd w:id="17"/>
    </w:p>
    <w:p>
      <w:pPr/>
      <w:r>
        <w:rPr/>
        <w:t xml:space="preserve">This is data from the Spanish EU Kids Online survey conducted from October 2018 to December 2018.  The aim was to carry out a representative survey on children and online risks and opportunities taking as a point of departure the cross national comparative survey conducted in 2010 by the EU Kids Online network.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68A9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2025-10-22T07:59:47+00:00</dcterms:created>
  <dcterms:modified xsi:type="dcterms:W3CDTF">2025-10-22T07:59:47+00:00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