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Моят глас е важен</w:t>
      </w:r>
    </w:p>
    <w:p>
      <w:pPr>
        <w:pStyle w:val="Title"/>
      </w:pPr>
      <w:r>
        <w:t>Engl. transl.: My voice matters</w:t>
      </w:r>
    </w:p>
    <w:p>
      <w:pPr>
        <w:pStyle w:val="Heading1"/>
      </w:pPr>
      <w:bookmarkStart w:id="1" w:name="_Toc3"/>
      <w:r>
        <w:t>Details</w:t>
      </w:r>
      <w:bookmarkEnd w:id="1"/>
    </w:p>
    <w:p>
      <w:pPr>
        <w:pStyle w:val="Heading2"/>
      </w:pPr>
      <w:bookmarkStart w:id="2" w:name="_Toc4"/>
      <w:r>
        <w:t>Year</w:t>
      </w:r>
      <w:bookmarkEnd w:id="2"/>
    </w:p>
    <w:p>
      <w:pPr/>
      <w:r>
        <w:rPr/>
        <w:t xml:space="preserve">2015</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Bulgaria</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pStyle w:val="Heading2"/>
      </w:pPr>
      <w:bookmarkStart w:id="7" w:name="_Toc9"/>
      <w:r>
        <w:t>Researched Groups</w:t>
      </w:r>
      <w:bookmarkEnd w:id="7"/>
    </w:p>
    <w:p>
      <w:pPr/>
      <w:r>
        <w:rPr/>
        <w:t xml:space="preserve">Children</w:t>
      </w:r>
    </w:p>
    <w:p>
      <w:pPr>
        <w:pStyle w:val="Heading2"/>
      </w:pPr>
      <w:bookmarkStart w:id="8" w:name="_Toc10"/>
      <w:r>
        <w:t>Children Ages</w:t>
      </w:r>
      <w:bookmarkEnd w:id="8"/>
    </w:p>
    <w:p>
      <w:pPr>
        <w:numPr>
          <w:ilvl w:val="0"/>
          <w:numId w:val="5"/>
        </w:numPr>
      </w:pPr>
      <w:r>
        <w:rPr/>
        <w:t xml:space="preserve">Kids (6-10 Years old)</w:t>
      </w:r>
    </w:p>
    <w:p>
      <w:pPr>
        <w:numPr>
          <w:ilvl w:val="0"/>
          <w:numId w:val="5"/>
        </w:numPr>
      </w:pPr>
      <w:r>
        <w:rPr/>
        <w:t xml:space="preserve">Pre-adolescents (11-13 Years old)</w:t>
      </w:r>
    </w:p>
    <w:p>
      <w:pPr>
        <w:numPr>
          <w:ilvl w:val="0"/>
          <w:numId w:val="5"/>
        </w:numPr>
      </w:pPr>
      <w:r>
        <w:rPr/>
        <w:t xml:space="preserve">Adolescents (14-18 Years old)</w:t>
      </w:r>
    </w:p>
    <w:p>
      <w:pPr>
        <w:pStyle w:val="Heading2"/>
      </w:pPr>
      <w:bookmarkStart w:id="9" w:name="_Toc11"/>
      <w:r>
        <w:t>Funder</w:t>
      </w:r>
      <w:bookmarkEnd w:id="9"/>
    </w:p>
    <w:p>
      <w:pPr/>
      <w:r>
        <w:rPr/>
        <w:t xml:space="preserve">UNICEF Bulgaria</w:t>
      </w:r>
    </w:p>
    <w:p>
      <w:pPr>
        <w:pStyle w:val="Heading2"/>
      </w:pPr>
      <w:bookmarkStart w:id="10" w:name="_Toc12"/>
      <w:r>
        <w:t>Funder Types</w:t>
      </w:r>
      <w:bookmarkEnd w:id="10"/>
    </w:p>
    <w:p>
      <w:pPr/>
      <w:r>
        <w:rPr/>
        <w:t xml:space="preserve">NGO (Advocacy, Charity, Consumer  organization)</w:t>
      </w:r>
    </w:p>
    <w:p>
      <w:pPr>
        <w:pStyle w:val="Heading2"/>
      </w:pPr>
      <w:bookmarkStart w:id="11" w:name="_Toc13"/>
      <w:r>
        <w:t>Informed Consent</w:t>
      </w:r>
      <w:bookmarkEnd w:id="11"/>
    </w:p>
    <w:p>
      <w:pPr/>
      <w:r>
        <w:rPr/>
        <w:t xml:space="preserve">Consent not mentioned</w:t>
      </w:r>
    </w:p>
    <w:p>
      <w:pPr>
        <w:pStyle w:val="Heading2"/>
      </w:pPr>
      <w:bookmarkStart w:id="12" w:name="_Toc14"/>
      <w:r>
        <w:t>Ethics</w:t>
      </w:r>
      <w:bookmarkEnd w:id="12"/>
    </w:p>
    <w:p>
      <w:pPr/>
      <w:r>
        <w:rPr/>
        <w:t xml:space="preserve">Ethical considerations not mentioned</w:t>
      </w:r>
    </w:p>
    <w:p>
      <w:pPr>
        <w:pStyle w:val="Heading2"/>
      </w:pPr>
      <w:bookmarkStart w:id="13" w:name="_Toc15"/>
      <w:r>
        <w:t>URL</w:t>
      </w:r>
      <w:bookmarkEnd w:id="13"/>
    </w:p>
    <w:p>
      <w:pPr/>
      <w:r>
        <w:rPr/>
        <w:t xml:space="preserve">https://www.unicef.org/bulgaria/%D0%BC%D0%BE%D1%8F%D1%82-%D0%B3%D0%BB%D0%B0%D1%81-%D0%B5-%D0%B2%D0%B0%D0%B6%D0%B5%D0%BD</w:t>
      </w:r>
    </w:p>
    <w:p>
      <w:pPr>
        <w:pStyle w:val="Heading2"/>
      </w:pPr>
      <w:bookmarkStart w:id="14" w:name="_Toc16"/>
      <w:r>
        <w:t>Data Set Availability</w:t>
      </w:r>
      <w:bookmarkEnd w:id="14"/>
    </w:p>
    <w:p>
      <w:pPr/>
      <w:r>
        <w:rPr/>
        <w:t xml:space="preserve">Not mentioned</w:t>
      </w:r>
    </w:p>
    <w:p>
      <w:pPr>
        <w:pStyle w:val="Heading1"/>
      </w:pPr>
      <w:bookmarkStart w:id="15" w:name="_Toc17"/>
      <w:r>
        <w:t>Goals</w:t>
      </w:r>
      <w:bookmarkEnd w:id="15"/>
    </w:p>
    <w:p>
      <w:pPr/>
      <w:r>
        <w:rPr/>
        <w:t xml:space="preserve">The study is part of an information and social campaign of UNICEF Bulgaria, dedicated to the right of children to participate. Between March and April 10, 2015, children of different age groups with different social status or ethnic origin had the opportunity to fill out an online survey, addressing important public issues such as education, health, social protection, leisure, etc. These consultations were meant to be taken into account by the National Assembly and the State Agency for Child Protection when updating the National Strategy for the Child.</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CE6AAF9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2025-04-07T00:29:25+00:00</dcterms:created>
  <dcterms:modified xsi:type="dcterms:W3CDTF">2025-04-07T00:29:25+00:00</dcterms:modified>
</cp:coreProperties>
</file>

<file path=docProps/custom.xml><?xml version="1.0" encoding="utf-8"?>
<Properties xmlns="http://schemas.openxmlformats.org/officeDocument/2006/custom-properties" xmlns:vt="http://schemas.openxmlformats.org/officeDocument/2006/docPropsVTypes"/>
</file>