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Интернет и проявите на тревожност в юношеска възраст</w:t>
      </w:r>
    </w:p>
    <w:p>
      <w:pPr>
        <w:pStyle w:val="Title"/>
      </w:pPr>
      <w:r>
        <w:t>Engl. transl.: Internet and manifestations of anxiety in adolescence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In the dissertation the connections between internet consumption and manifestations of anxiety in the modern generation youngsters which has 24/7 access to internet services are studied. The psychometric characteristics of a standardized research methodology are analyzed regarding its possibilities for measurement of anxiety in real and virtual environments. The manifestations of anxiety in real and virtual environments have been studied and a comparison of quantitative data is drawn. The data obtained make it possible to draw specific conclusions about the links between Internet consumption and the manifestations of personal adolescent anxiety.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2025-10-15T22:00:47+00:00</dcterms:created>
  <dcterms:modified xsi:type="dcterms:W3CDTF">2025-10-15T22:00:47+00:00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