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Children's data and privacy online Growing up in a digital age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2018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United Kingdom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pStyle w:val="Heading2"/>
      </w:pPr>
      <w:bookmarkStart w:id="7" w:name="_Toc8"/>
      <w:r>
        <w:t>Researched Groups</w:t>
      </w:r>
      <w:bookmarkEnd w:id="7"/>
    </w:p>
    <w:p>
      <w:pPr>
        <w:numPr>
          <w:ilvl w:val="0"/>
          <w:numId w:val="5"/>
        </w:numPr>
      </w:pPr>
      <w:r>
        <w:rPr/>
        <w:t xml:space="preserve">Children</w:t>
      </w:r>
    </w:p>
    <w:p>
      <w:pPr>
        <w:numPr>
          <w:ilvl w:val="0"/>
          <w:numId w:val="5"/>
        </w:numPr>
      </w:pPr>
      <w:r>
        <w:rPr/>
        <w:t xml:space="preserve">Teachers / Educators</w:t>
      </w:r>
    </w:p>
    <w:p>
      <w:pPr>
        <w:numPr>
          <w:ilvl w:val="0"/>
          <w:numId w:val="5"/>
        </w:numPr>
      </w:pPr>
      <w:r>
        <w:rPr/>
        <w:t xml:space="preserve">Parents</w:t>
      </w:r>
    </w:p>
    <w:p>
      <w:pPr>
        <w:pStyle w:val="Heading2"/>
      </w:pPr>
      <w:bookmarkStart w:id="8" w:name="_Toc9"/>
      <w:r>
        <w:t>Children Ages</w:t>
      </w:r>
      <w:bookmarkEnd w:id="8"/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Information Commissioner’s Office (ICO)</w:t>
      </w:r>
    </w:p>
    <w:p>
      <w:pPr>
        <w:pStyle w:val="Heading2"/>
      </w:pPr>
      <w:bookmarkStart w:id="10" w:name="_Toc11"/>
      <w:r>
        <w:t>Funder Types</w:t>
      </w:r>
      <w:bookmarkEnd w:id="10"/>
    </w:p>
    <w:p>
      <w:pPr/>
      <w:r>
        <w:rPr/>
        <w:t xml:space="preserve">Regulator</w:t>
      </w:r>
    </w:p>
    <w:p>
      <w:pPr>
        <w:pStyle w:val="Heading2"/>
      </w:pPr>
      <w:bookmarkStart w:id="11" w:name="_Toc12"/>
      <w:r>
        <w:t>Consents</w:t>
      </w:r>
      <w:bookmarkEnd w:id="11"/>
    </w:p>
    <w:p>
      <w:pPr>
        <w:numPr>
          <w:ilvl w:val="0"/>
          <w:numId w:val="5"/>
        </w:numPr>
      </w:pPr>
      <w:r>
        <w:rPr/>
        <w:t xml:space="preserve">Consent obtained from parents</w:t>
      </w:r>
    </w:p>
    <w:p>
      <w:pPr>
        <w:numPr>
          <w:ilvl w:val="0"/>
          <w:numId w:val="5"/>
        </w:numPr>
      </w:pPr>
      <w:r>
        <w:rPr/>
        <w:t xml:space="preserve">Consent obtained from children</w:t>
      </w:r>
    </w:p>
    <w:p>
      <w:pPr>
        <w:numPr>
          <w:ilvl w:val="0"/>
          <w:numId w:val="5"/>
        </w:numPr>
      </w:pPr>
      <w:r>
        <w:rPr/>
        <w:t xml:space="preserve">Consent obtained from school officials / principal</w:t>
      </w:r>
    </w:p>
    <w:p>
      <w:pPr>
        <w:pStyle w:val="Heading2"/>
      </w:pPr>
      <w:bookmarkStart w:id="12" w:name="_Toc13"/>
      <w:r>
        <w:t>Ethics</w:t>
      </w:r>
      <w:bookmarkEnd w:id="12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3" w:name="_Toc14"/>
      <w:r>
        <w:t>URL</w:t>
      </w:r>
      <w:bookmarkEnd w:id="13"/>
    </w:p>
    <w:p>
      <w:pPr/>
      <w:r>
        <w:rPr/>
        <w:t xml:space="preserve">https://www.lse.ac.uk/media-and-communications/research/research-projects/childprivacyonline</w:t>
      </w:r>
    </w:p>
    <w:p>
      <w:pPr>
        <w:pStyle w:val="Heading2"/>
      </w:pPr>
      <w:bookmarkStart w:id="14" w:name="_Toc15"/>
      <w:r>
        <w:t>Data Set Availability</w:t>
      </w:r>
      <w:bookmarkEnd w:id="14"/>
    </w:p>
    <w:p>
      <w:pPr/>
      <w:r>
        <w:rPr/>
        <w:t xml:space="preserve">Not mentioned</w:t>
      </w:r>
    </w:p>
    <w:p>
      <w:pPr>
        <w:pStyle w:val="Heading1"/>
      </w:pPr>
      <w:bookmarkStart w:id="15" w:name="_Toc16"/>
      <w:r>
        <w:t>Goals</w:t>
      </w:r>
      <w:bookmarkEnd w:id="15"/>
    </w:p>
    <w:p>
      <w:pPr/>
      <w:r>
        <w:rPr/>
        <w:t xml:space="preserve">- How do children understand, value and negotiate their privacy online?
- What capabilities or vulnerabilities shape children’s navigation of the digital environment?
- What evidence gaps regarding children’s data and privacy online impede the development of
policy and practice?
- What are the implications of children’s understanding and practices for the realisation
of their rights by relevant stakeholders?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16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470E1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2025-10-16T19:59:34+00:00</dcterms:created>
  <dcterms:modified xsi:type="dcterms:W3CDTF">2025-10-16T19:59:34+00:00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