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Media Lives (Wave 7)</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United Kingdom</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Interview</w:t>
      </w:r>
    </w:p>
    <w:p>
      <w:pPr>
        <w:numPr>
          <w:ilvl w:val="0"/>
          <w:numId w:val="5"/>
        </w:numPr>
      </w:pPr>
      <w:r>
        <w:rPr/>
        <w:t xml:space="preserve">Media diaries</w:t>
      </w:r>
    </w:p>
    <w:p>
      <w:pPr>
        <w:numPr>
          <w:ilvl w:val="0"/>
          <w:numId w:val="5"/>
        </w:numPr>
      </w:pPr>
      <w:r>
        <w:rPr/>
        <w:t xml:space="preserve">Other</w:t>
      </w:r>
    </w:p>
    <w:p>
      <w:pPr>
        <w:pStyle w:val="Heading2"/>
      </w:pPr>
      <w:bookmarkStart w:id="7" w:name="_Toc8"/>
      <w:r>
        <w:t>Other Methodology</w:t>
      </w:r>
      <w:bookmarkEnd w:id="7"/>
    </w:p>
    <w:p>
      <w:pPr/>
      <w:r>
        <w:rPr/>
        <w:t xml:space="preserve">Social media tracking</w:t>
      </w:r>
    </w:p>
    <w:p>
      <w:pPr>
        <w:pStyle w:val="Heading2"/>
      </w:pPr>
      <w:bookmarkStart w:id="8" w:name="_Toc9"/>
      <w:r>
        <w:t>Researched Groups</w:t>
      </w:r>
      <w:bookmarkEnd w:id="8"/>
    </w:p>
    <w:p>
      <w:pPr>
        <w:pStyle w:val="Heading2"/>
      </w:pPr>
      <w:bookmarkStart w:id="9" w:name="_Toc10"/>
      <w:r>
        <w:t>Children Ages</w:t>
      </w:r>
      <w:bookmarkEnd w:id="9"/>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10" w:name="_Toc11"/>
      <w:r>
        <w:t>Funder</w:t>
      </w:r>
      <w:bookmarkEnd w:id="10"/>
    </w:p>
    <w:p>
      <w:pPr/>
      <w:r>
        <w:rPr/>
        <w:t xml:space="preserve">Ofcom</w:t>
      </w:r>
    </w:p>
    <w:p>
      <w:pPr>
        <w:pStyle w:val="Heading2"/>
      </w:pPr>
      <w:bookmarkStart w:id="11" w:name="_Toc12"/>
      <w:r>
        <w:t>Funder Types</w:t>
      </w:r>
      <w:bookmarkEnd w:id="11"/>
    </w:p>
    <w:p>
      <w:pPr/>
      <w:r>
        <w:rPr/>
        <w:t xml:space="preserve">Regulator</w:t>
      </w:r>
    </w:p>
    <w:p>
      <w:pPr>
        <w:pStyle w:val="Heading2"/>
      </w:pPr>
      <w:bookmarkStart w:id="12" w:name="_Toc13"/>
      <w:r>
        <w:t>Consents</w:t>
      </w:r>
      <w:bookmarkEnd w:id="12"/>
    </w:p>
    <w:p>
      <w:pPr>
        <w:pStyle w:val="Heading2"/>
      </w:pPr>
      <w:bookmarkStart w:id="13" w:name="_Toc14"/>
      <w:r>
        <w:t>Informed Consent</w:t>
      </w:r>
      <w:bookmarkEnd w:id="13"/>
    </w:p>
    <w:p>
      <w:pPr/>
      <w:r>
        <w:rPr/>
        <w:t xml:space="preserve">Consent obtained</w:t>
      </w:r>
    </w:p>
    <w:p>
      <w:pPr>
        <w:pStyle w:val="Heading2"/>
      </w:pPr>
      <w:bookmarkStart w:id="14" w:name="_Toc15"/>
      <w:r>
        <w:t>URL</w:t>
      </w:r>
      <w:bookmarkEnd w:id="14"/>
    </w:p>
    <w:p>
      <w:pPr/>
      <w:r>
        <w:rPr/>
        <w:t xml:space="preserve">https://www.ofcom.org.uk/research-and-data/media-literacy-research/childrens/childrens-media-lives</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To learn about children's media habits and attitudes.  It provides evidence about the motivations and the context for media use, and how media is a part of daily life and domestic circumstances. The project also provides rich details of how children’s media habits and attitudes change over time, particularly in the context of their emotional and cognitive development.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FD9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2025-10-16T22:59:25+00:00</dcterms:created>
  <dcterms:modified xsi:type="dcterms:W3CDTF">2025-10-16T22:59:25+00:00</dcterms:modified>
</cp:coreProperties>
</file>

<file path=docProps/custom.xml><?xml version="1.0" encoding="utf-8"?>
<Properties xmlns="http://schemas.openxmlformats.org/officeDocument/2006/custom-properties" xmlns:vt="http://schemas.openxmlformats.org/officeDocument/2006/docPropsVTypes"/>
</file>