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Assessing adolescents' experiences of cyber victimisation and cyber bullying behaviours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2013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Focus group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British Academy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National Research Council</w:t>
      </w:r>
    </w:p>
    <w:p>
      <w:pPr>
        <w:pStyle w:val="Heading1"/>
      </w:pPr>
      <w:bookmarkStart w:id="11" w:name="_Toc12"/>
      <w:r>
        <w:t>Goals</w:t>
      </w:r>
      <w:bookmarkEnd w:id="11"/>
    </w:p>
    <w:p>
      <w:pPr/>
      <w:r>
        <w:rPr/>
        <w:t xml:space="preserve">To gain a deeper understanding of young peoples’
experiences of digital technology and cyberbullying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2025-10-14T23:01:25+00:00</dcterms:created>
  <dcterms:modified xsi:type="dcterms:W3CDTF">2025-10-14T23:01:25+00:00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