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Net Children Go Mobile</w:t>
      </w:r>
    </w:p>
    <w:p>
      <w:pPr>
        <w:pStyle w:val="Title"/>
      </w:pPr>
      <w:r>
        <w:t>Engl. transl.: Net Children Go Mobile</w:t>
      </w:r>
    </w:p>
    <w:p>
      <w:pPr>
        <w:pStyle w:val="Heading1"/>
      </w:pPr>
      <w:bookmarkStart w:id="1" w:name="_Toc3"/>
      <w:r>
        <w:t>Details</w:t>
      </w:r>
      <w:bookmarkEnd w:id="1"/>
    </w:p>
    <w:p>
      <w:pPr>
        <w:pStyle w:val="Heading2"/>
      </w:pPr>
      <w:bookmarkStart w:id="2" w:name="_Toc4"/>
      <w:r>
        <w:t>Year</w:t>
      </w:r>
      <w:bookmarkEnd w:id="2"/>
    </w:p>
    <w:p>
      <w:pPr/>
      <w:r>
        <w:rPr/>
        <w:t xml:space="preserve">2014</w:t>
      </w:r>
    </w:p>
    <w:p>
      <w:pPr>
        <w:pStyle w:val="Heading2"/>
      </w:pPr>
      <w:bookmarkStart w:id="3" w:name="_Toc5"/>
      <w:r>
        <w:t>Scope</w:t>
      </w:r>
      <w:bookmarkEnd w:id="3"/>
    </w:p>
    <w:p>
      <w:pPr/>
      <w:r>
        <w:rPr/>
        <w:t xml:space="preserve">Multinational</w:t>
      </w:r>
    </w:p>
    <w:p>
      <w:pPr>
        <w:pStyle w:val="Heading2"/>
      </w:pPr>
      <w:bookmarkStart w:id="4" w:name="_Toc6"/>
      <w:r>
        <w:t>Countries</w:t>
      </w:r>
      <w:bookmarkEnd w:id="4"/>
    </w:p>
    <w:p>
      <w:pPr>
        <w:numPr>
          <w:ilvl w:val="0"/>
          <w:numId w:val="5"/>
        </w:numPr>
      </w:pPr>
      <w:r>
        <w:rPr/>
        <w:t xml:space="preserve">Belgium</w:t>
      </w:r>
    </w:p>
    <w:p>
      <w:pPr>
        <w:numPr>
          <w:ilvl w:val="0"/>
          <w:numId w:val="5"/>
        </w:numPr>
      </w:pPr>
      <w:r>
        <w:rPr/>
        <w:t xml:space="preserve">Denmark</w:t>
      </w:r>
    </w:p>
    <w:p>
      <w:pPr>
        <w:numPr>
          <w:ilvl w:val="0"/>
          <w:numId w:val="5"/>
        </w:numPr>
      </w:pPr>
      <w:r>
        <w:rPr/>
        <w:t xml:space="preserve">Germany</w:t>
      </w:r>
    </w:p>
    <w:p>
      <w:pPr>
        <w:numPr>
          <w:ilvl w:val="0"/>
          <w:numId w:val="5"/>
        </w:numPr>
      </w:pPr>
      <w:r>
        <w:rPr/>
        <w:t xml:space="preserve">Ireland</w:t>
      </w:r>
    </w:p>
    <w:p>
      <w:pPr>
        <w:numPr>
          <w:ilvl w:val="0"/>
          <w:numId w:val="5"/>
        </w:numPr>
      </w:pPr>
      <w:r>
        <w:rPr/>
        <w:t xml:space="preserve">Italy</w:t>
      </w:r>
    </w:p>
    <w:p>
      <w:pPr>
        <w:numPr>
          <w:ilvl w:val="0"/>
          <w:numId w:val="5"/>
        </w:numPr>
      </w:pPr>
      <w:r>
        <w:rPr/>
        <w:t xml:space="preserve">Portugal</w:t>
      </w:r>
    </w:p>
    <w:p>
      <w:pPr>
        <w:numPr>
          <w:ilvl w:val="0"/>
          <w:numId w:val="5"/>
        </w:numPr>
      </w:pPr>
      <w:r>
        <w:rPr/>
        <w:t xml:space="preserve">Romania</w:t>
      </w:r>
    </w:p>
    <w:p>
      <w:pPr>
        <w:numPr>
          <w:ilvl w:val="0"/>
          <w:numId w:val="5"/>
        </w:numPr>
      </w:pPr>
      <w:r>
        <w:rPr/>
        <w:t xml:space="preserve">Spain</w:t>
      </w:r>
    </w:p>
    <w:p>
      <w:pPr>
        <w:numPr>
          <w:ilvl w:val="0"/>
          <w:numId w:val="5"/>
        </w:numPr>
      </w:pPr>
      <w:r>
        <w:rPr/>
        <w:t xml:space="preserve">United Kingdom</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numPr>
          <w:ilvl w:val="0"/>
          <w:numId w:val="5"/>
        </w:numPr>
      </w:pPr>
      <w:r>
        <w:rPr/>
        <w:t xml:space="preserve">Survey</w:t>
      </w:r>
    </w:p>
    <w:p>
      <w:pPr>
        <w:numPr>
          <w:ilvl w:val="0"/>
          <w:numId w:val="5"/>
        </w:numPr>
      </w:pPr>
      <w:r>
        <w:rPr/>
        <w:t xml:space="preserve">Interview</w:t>
      </w:r>
    </w:p>
    <w:p>
      <w:pPr>
        <w:numPr>
          <w:ilvl w:val="0"/>
          <w:numId w:val="5"/>
        </w:numPr>
      </w:pPr>
      <w:r>
        <w:rPr/>
        <w:t xml:space="preserve">Focus group</w:t>
      </w:r>
    </w:p>
    <w:p>
      <w:pPr>
        <w:pStyle w:val="Heading2"/>
      </w:pPr>
      <w:bookmarkStart w:id="7" w:name="_Toc9"/>
      <w:r>
        <w:t>Researched Groups</w:t>
      </w:r>
      <w:bookmarkEnd w:id="7"/>
    </w:p>
    <w:p>
      <w:pPr>
        <w:numPr>
          <w:ilvl w:val="0"/>
          <w:numId w:val="5"/>
        </w:numPr>
      </w:pPr>
      <w:r>
        <w:rPr/>
        <w:t xml:space="preserve">Children</w:t>
      </w:r>
    </w:p>
    <w:p>
      <w:pPr>
        <w:numPr>
          <w:ilvl w:val="0"/>
          <w:numId w:val="5"/>
        </w:numPr>
      </w:pPr>
      <w:r>
        <w:rPr/>
        <w:t xml:space="preserve">Parents</w:t>
      </w:r>
    </w:p>
    <w:p>
      <w:pPr>
        <w:numPr>
          <w:ilvl w:val="0"/>
          <w:numId w:val="5"/>
        </w:numPr>
      </w:pPr>
      <w:r>
        <w:rPr/>
        <w:t xml:space="preserve">Teachers / Educators</w:t>
      </w:r>
    </w:p>
    <w:p>
      <w:pPr>
        <w:numPr>
          <w:ilvl w:val="0"/>
          <w:numId w:val="5"/>
        </w:numPr>
      </w:pPr>
      <w:r>
        <w:rPr/>
        <w:t xml:space="preserve">Youth workers</w:t>
      </w:r>
    </w:p>
    <w:p>
      <w:pPr>
        <w:pStyle w:val="Heading2"/>
      </w:pPr>
      <w:bookmarkStart w:id="8" w:name="_Toc10"/>
      <w:r>
        <w:t>Children Ages</w:t>
      </w:r>
      <w:bookmarkEnd w:id="8"/>
    </w:p>
    <w:p>
      <w:pPr>
        <w:numPr>
          <w:ilvl w:val="0"/>
          <w:numId w:val="5"/>
        </w:numPr>
      </w:pPr>
      <w:r>
        <w:rPr/>
        <w:t xml:space="preserve">Kids (6-10 Years old)</w:t>
      </w:r>
    </w:p>
    <w:p>
      <w:pPr>
        <w:numPr>
          <w:ilvl w:val="0"/>
          <w:numId w:val="5"/>
        </w:numPr>
      </w:pPr>
      <w:r>
        <w:rPr/>
        <w:t xml:space="preserve">Pre-adolescents (11-13 Years old)</w:t>
      </w:r>
    </w:p>
    <w:p>
      <w:pPr>
        <w:numPr>
          <w:ilvl w:val="0"/>
          <w:numId w:val="5"/>
        </w:numPr>
      </w:pPr>
      <w:r>
        <w:rPr/>
        <w:t xml:space="preserve">Adolescents (14-18 Years old)</w:t>
      </w:r>
    </w:p>
    <w:p>
      <w:pPr>
        <w:pStyle w:val="Heading2"/>
      </w:pPr>
      <w:bookmarkStart w:id="9" w:name="_Toc11"/>
      <w:r>
        <w:t>Funder</w:t>
      </w:r>
      <w:bookmarkEnd w:id="9"/>
    </w:p>
    <w:p>
      <w:pPr/>
      <w:r>
        <w:rPr/>
        <w:t xml:space="preserve">EC Safer Internet Programme</w:t>
      </w:r>
    </w:p>
    <w:p>
      <w:pPr>
        <w:pStyle w:val="Heading2"/>
      </w:pPr>
      <w:bookmarkStart w:id="10" w:name="_Toc12"/>
      <w:r>
        <w:t>Funder Types</w:t>
      </w:r>
      <w:bookmarkEnd w:id="10"/>
    </w:p>
    <w:p>
      <w:pPr/>
      <w:r>
        <w:rPr/>
        <w:t xml:space="preserve">European Union / Commission</w:t>
      </w:r>
    </w:p>
    <w:p>
      <w:pPr>
        <w:pStyle w:val="Heading2"/>
      </w:pPr>
      <w:bookmarkStart w:id="11" w:name="_Toc13"/>
      <w:r>
        <w:t>Has Formal Ethical Clearance</w:t>
      </w:r>
      <w:bookmarkEnd w:id="11"/>
    </w:p>
    <w:p>
      <w:pPr>
        <w:pStyle w:val="Heading2"/>
      </w:pPr>
      <w:bookmarkStart w:id="12" w:name="_Toc14"/>
      <w:r>
        <w:t>Consents</w:t>
      </w:r>
      <w:bookmarkEnd w:id="12"/>
    </w:p>
    <w:p>
      <w:pPr>
        <w:numPr>
          <w:ilvl w:val="0"/>
          <w:numId w:val="5"/>
        </w:numPr>
      </w:pPr>
      <w:r>
        <w:rPr/>
        <w:t xml:space="preserve">Consent obtained from parents</w:t>
      </w:r>
    </w:p>
    <w:p>
      <w:pPr>
        <w:numPr>
          <w:ilvl w:val="0"/>
          <w:numId w:val="5"/>
        </w:numPr>
      </w:pPr>
      <w:r>
        <w:rPr/>
        <w:t xml:space="preserve">Consent obtained from teachers / caretakers</w:t>
      </w:r>
    </w:p>
    <w:p>
      <w:pPr>
        <w:numPr>
          <w:ilvl w:val="0"/>
          <w:numId w:val="5"/>
        </w:numPr>
      </w:pPr>
      <w:r>
        <w:rPr/>
        <w:t xml:space="preserve">Consent obtained from children</w:t>
      </w:r>
    </w:p>
    <w:p>
      <w:pPr>
        <w:pStyle w:val="Heading2"/>
      </w:pPr>
      <w:bookmarkStart w:id="13" w:name="_Toc15"/>
      <w:r>
        <w:t>Informed Consent</w:t>
      </w:r>
      <w:bookmarkEnd w:id="13"/>
    </w:p>
    <w:p>
      <w:pPr/>
      <w:r>
        <w:rPr/>
        <w:t xml:space="preserve">Consent obtained</w:t>
      </w:r>
    </w:p>
    <w:p>
      <w:pPr>
        <w:pStyle w:val="Heading2"/>
      </w:pPr>
      <w:bookmarkStart w:id="14" w:name="_Toc16"/>
      <w:r>
        <w:t>Ethics</w:t>
      </w:r>
      <w:bookmarkEnd w:id="14"/>
    </w:p>
    <w:p>
      <w:pPr/>
      <w:r>
        <w:rPr/>
        <w:t xml:space="preserve">Ethical considerations and/or protocol mentioned in the research design</w:t>
      </w:r>
    </w:p>
    <w:p>
      <w:pPr>
        <w:pStyle w:val="Heading2"/>
      </w:pPr>
      <w:bookmarkStart w:id="15" w:name="_Toc17"/>
      <w:r>
        <w:t>URL</w:t>
      </w:r>
      <w:bookmarkEnd w:id="15"/>
    </w:p>
    <w:p>
      <w:pPr/>
      <w:r>
        <w:rPr/>
        <w:t xml:space="preserve">https://netchildrengomobile.eu/</w:t>
      </w:r>
    </w:p>
    <w:p>
      <w:pPr>
        <w:pStyle w:val="Heading2"/>
      </w:pPr>
      <w:bookmarkStart w:id="16" w:name="_Toc18"/>
      <w:r>
        <w:t>Data Set Availability</w:t>
      </w:r>
      <w:bookmarkEnd w:id="16"/>
    </w:p>
    <w:p>
      <w:pPr/>
      <w:r>
        <w:rPr/>
        <w:t xml:space="preserve">Not mentioned</w:t>
      </w:r>
    </w:p>
    <w:p>
      <w:pPr>
        <w:pStyle w:val="Heading1"/>
      </w:pPr>
      <w:bookmarkStart w:id="17" w:name="_Toc19"/>
      <w:r>
        <w:t>Goals</w:t>
      </w:r>
      <w:bookmarkEnd w:id="17"/>
    </w:p>
    <w:p>
      <w:pPr/>
      <w:r>
        <w:rPr/>
        <w:t xml:space="preserve">The project is aimed at studying the post-desktop media ecology that children inhabit and its consequences on young people’s online experiences. More specifically, the project is articulated in the following objectives:
a) producing new, relevant, robust and comparable findings regarding the use of mobile internet and divides in usage, skills and participation, among children aged 9-16 in Denmark, Italy, Romania and the UK
b) providing robust and comparable data on the incidence and nature of online risks associated with accessing the internet by means of mobile devices, as compared to online risks more generally;
c) pointing out which children are particularly at risk and why, by examining vulnerability factors (at both individual and country levels)
d) evaluating children’s own coping responses to risk, including their media literacy
e) examining the motivations behind and effectiveness of parental mediation, teachers’ and youth workers’ mediation and awareness strategies
f) identifying and disseminating key recommendations relevant to the development of safety awareness initiatives in Europe.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21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B40AD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2024-05-21T17:08:17+00:00</dcterms:created>
  <dcterms:modified xsi:type="dcterms:W3CDTF">2024-05-21T17:08:17+00:00</dcterms:modified>
</cp:coreProperties>
</file>

<file path=docProps/custom.xml><?xml version="1.0" encoding="utf-8"?>
<Properties xmlns="http://schemas.openxmlformats.org/officeDocument/2006/custom-properties" xmlns:vt="http://schemas.openxmlformats.org/officeDocument/2006/docPropsVTypes"/>
</file>