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Environmental restoration amongst adolescents and the impact of friends and phones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Not reported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Local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United Kingdom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Experiment/Intervention</w:t>
      </w:r>
    </w:p>
    <w:p>
      <w:pPr>
        <w:pStyle w:val="Heading2"/>
      </w:pPr>
      <w:bookmarkStart w:id="6" w:name="_Toc7"/>
      <w:r>
        <w:t>Methodologies</w:t>
      </w:r>
      <w:bookmarkEnd w:id="6"/>
    </w:p>
    <w:p>
      <w:pPr/>
      <w:r>
        <w:rPr/>
        <w:t xml:space="preserve">Experimental / Quasi-experimental</w:t>
      </w:r>
    </w:p>
    <w:p>
      <w:pPr>
        <w:pStyle w:val="Heading2"/>
      </w:pPr>
      <w:bookmarkStart w:id="7" w:name="_Toc8"/>
      <w:r>
        <w:t>Researched Groups</w:t>
      </w:r>
      <w:bookmarkEnd w:id="7"/>
    </w:p>
    <w:p>
      <w:pPr/>
      <w:r>
        <w:rPr/>
        <w:t xml:space="preserve">Children</w:t>
      </w:r>
    </w:p>
    <w:p>
      <w:pPr>
        <w:pStyle w:val="Heading2"/>
      </w:pPr>
      <w:bookmarkStart w:id="8" w:name="_Toc9"/>
      <w:r>
        <w:t>Children Ages</w:t>
      </w:r>
      <w:bookmarkEnd w:id="8"/>
    </w:p>
    <w:p>
      <w:pPr/>
      <w:r>
        <w:rPr/>
        <w:t xml:space="preserve">Adolescents (14-18 Years old)</w:t>
      </w:r>
    </w:p>
    <w:p>
      <w:pPr>
        <w:pStyle w:val="Heading2"/>
      </w:pPr>
      <w:bookmarkStart w:id="9" w:name="_Toc10"/>
      <w:r>
        <w:t>Funder</w:t>
      </w:r>
      <w:bookmarkEnd w:id="9"/>
    </w:p>
    <w:p>
      <w:pPr/>
      <w:r>
        <w:rPr/>
        <w:t xml:space="preserve">N/A</w:t>
      </w:r>
    </w:p>
    <w:p>
      <w:pPr>
        <w:pStyle w:val="Heading2"/>
      </w:pPr>
      <w:bookmarkStart w:id="10" w:name="_Toc11"/>
      <w:r>
        <w:t>Has Formal Ethical Clearance</w:t>
      </w:r>
      <w:bookmarkEnd w:id="10"/>
    </w:p>
    <w:p>
      <w:pPr>
        <w:pStyle w:val="Heading2"/>
      </w:pPr>
      <w:bookmarkStart w:id="11" w:name="_Toc12"/>
      <w:r>
        <w:t>Consents</w:t>
      </w:r>
      <w:bookmarkEnd w:id="11"/>
    </w:p>
    <w:p>
      <w:pPr/>
      <w:r>
        <w:rPr/>
        <w:t xml:space="preserve">Consent obtained from children</w:t>
      </w:r>
    </w:p>
    <w:p>
      <w:pPr>
        <w:pStyle w:val="Heading2"/>
      </w:pPr>
      <w:bookmarkStart w:id="12" w:name="_Toc13"/>
      <w:r>
        <w:t>Informed Consent</w:t>
      </w:r>
      <w:bookmarkEnd w:id="12"/>
    </w:p>
    <w:p>
      <w:pPr/>
      <w:r>
        <w:rPr/>
        <w:t xml:space="preserve">Consent obtained</w:t>
      </w:r>
    </w:p>
    <w:p>
      <w:pPr>
        <w:pStyle w:val="Heading2"/>
      </w:pPr>
      <w:bookmarkStart w:id="13" w:name="_Toc14"/>
      <w:r>
        <w:t>Data Set Availability</w:t>
      </w:r>
      <w:bookmarkEnd w:id="13"/>
    </w:p>
    <w:p>
      <w:pPr/>
      <w:r>
        <w:rPr/>
        <w:t xml:space="preserve">Not mentioned</w:t>
      </w:r>
    </w:p>
    <w:p>
      <w:pPr>
        <w:pStyle w:val="Heading1"/>
      </w:pPr>
      <w:bookmarkStart w:id="14" w:name="_Toc15"/>
      <w:r>
        <w:t>Goals</w:t>
      </w:r>
      <w:bookmarkEnd w:id="14"/>
    </w:p>
    <w:p>
      <w:pPr/>
      <w:r>
        <w:rPr/>
        <w:t xml:space="preserve">To test  restoration of stress and mental fatigue in an outdoor or indoor environment, alone, with a friend or while playing a game on a mobile phone.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06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2025-04-06T23:27:59+00:00</dcterms:created>
  <dcterms:modified xsi:type="dcterms:W3CDTF">2025-04-06T23:27:59+00:00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