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REDE - Resilience Through Education for Democratic Citizenship</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numPr>
          <w:ilvl w:val="0"/>
          <w:numId w:val="5"/>
        </w:numPr>
      </w:pPr>
      <w:r>
        <w:rPr/>
        <w:t xml:space="preserve">Austria</w:t>
      </w:r>
    </w:p>
    <w:p>
      <w:pPr>
        <w:numPr>
          <w:ilvl w:val="0"/>
          <w:numId w:val="5"/>
        </w:numPr>
      </w:pPr>
      <w:r>
        <w:rPr/>
        <w:t xml:space="preserve">France</w:t>
      </w:r>
    </w:p>
    <w:p>
      <w:pPr>
        <w:numPr>
          <w:ilvl w:val="0"/>
          <w:numId w:val="5"/>
        </w:numPr>
      </w:pPr>
      <w:r>
        <w:rPr/>
        <w:t xml:space="preserve">Poland</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numPr>
          <w:ilvl w:val="0"/>
          <w:numId w:val="5"/>
        </w:numPr>
      </w:pPr>
      <w:r>
        <w:rPr/>
        <w:t xml:space="preserve">Textual / documentary / content analysis</w:t>
      </w:r>
    </w:p>
    <w:p>
      <w:pPr>
        <w:numPr>
          <w:ilvl w:val="0"/>
          <w:numId w:val="5"/>
        </w:numPr>
      </w:pPr>
      <w:r>
        <w:rPr/>
        <w:t xml:space="preserve">Focus group</w:t>
      </w:r>
    </w:p>
    <w:p>
      <w:pPr>
        <w:numPr>
          <w:ilvl w:val="0"/>
          <w:numId w:val="5"/>
        </w:numPr>
      </w:pPr>
      <w:r>
        <w:rPr/>
        <w:t xml:space="preserve">Case study</w:t>
      </w:r>
    </w:p>
    <w:p>
      <w:pPr>
        <w:numPr>
          <w:ilvl w:val="0"/>
          <w:numId w:val="5"/>
        </w:numPr>
      </w:pPr>
      <w:r>
        <w:rPr/>
        <w:t xml:space="preserve">Participatory</w:t>
      </w:r>
    </w:p>
    <w:p>
      <w:pPr>
        <w:numPr>
          <w:ilvl w:val="0"/>
          <w:numId w:val="5"/>
        </w:numPr>
      </w:pPr>
      <w:r>
        <w:rPr/>
        <w:t xml:space="preserve">Other</w:t>
      </w:r>
    </w:p>
    <w:p>
      <w:pPr>
        <w:pStyle w:val="Heading2"/>
      </w:pPr>
      <w:bookmarkStart w:id="7" w:name="_Toc8"/>
      <w:r>
        <w:t>Other Methodology</w:t>
      </w:r>
      <w:bookmarkEnd w:id="7"/>
    </w:p>
    <w:p>
      <w:pPr/>
      <w:r>
        <w:rPr/>
        <w:t xml:space="preserve">Workshop</w:t>
      </w:r>
    </w:p>
    <w:p>
      <w:pPr>
        <w:pStyle w:val="Heading2"/>
      </w:pPr>
      <w:bookmarkStart w:id="8" w:name="_Toc9"/>
      <w:r>
        <w:t>Researched Groups</w:t>
      </w:r>
      <w:bookmarkEnd w:id="8"/>
    </w:p>
    <w:p>
      <w:pPr>
        <w:numPr>
          <w:ilvl w:val="0"/>
          <w:numId w:val="5"/>
        </w:numPr>
      </w:pPr>
      <w:r>
        <w:rPr/>
        <w:t xml:space="preserve">Teachers / Educators</w:t>
      </w:r>
    </w:p>
    <w:p>
      <w:pPr>
        <w:numPr>
          <w:ilvl w:val="0"/>
          <w:numId w:val="5"/>
        </w:numPr>
      </w:pPr>
      <w:r>
        <w:rPr/>
        <w:t xml:space="preserve">Social workers</w:t>
      </w:r>
    </w:p>
    <w:p>
      <w:pPr>
        <w:numPr>
          <w:ilvl w:val="0"/>
          <w:numId w:val="5"/>
        </w:numPr>
      </w:pPr>
      <w:r>
        <w:rPr/>
        <w:t xml:space="preserve">Youth workers</w:t>
      </w:r>
    </w:p>
    <w:p>
      <w:pPr>
        <w:numPr>
          <w:ilvl w:val="0"/>
          <w:numId w:val="5"/>
        </w:numPr>
      </w:pPr>
      <w:r>
        <w:rPr/>
        <w:t xml:space="preserve">Other practitioners working with children</w:t>
      </w:r>
    </w:p>
    <w:p>
      <w:pPr>
        <w:pStyle w:val="Heading2"/>
      </w:pPr>
      <w:bookmarkStart w:id="9" w:name="_Toc10"/>
      <w:r>
        <w:t>Children Ages</w:t>
      </w:r>
      <w:bookmarkEnd w:id="9"/>
    </w:p>
    <w:p>
      <w:pPr/>
      <w:r>
        <w:rPr/>
        <w:t xml:space="preserve">Young adults (19-24 Years old)</w:t>
      </w:r>
    </w:p>
    <w:p>
      <w:pPr>
        <w:pStyle w:val="Heading2"/>
      </w:pPr>
      <w:bookmarkStart w:id="10" w:name="_Toc11"/>
      <w:r>
        <w:t>Funder</w:t>
      </w:r>
      <w:bookmarkEnd w:id="10"/>
    </w:p>
    <w:p>
      <w:pPr/>
      <w:r>
        <w:rPr/>
        <w:t xml:space="preserve">DISCO (Democratic and Inclusive School Culture in Operation) European Union and Council of Europe</w:t>
      </w:r>
    </w:p>
    <w:p>
      <w:pPr>
        <w:pStyle w:val="Heading2"/>
      </w:pPr>
      <w:bookmarkStart w:id="11" w:name="_Toc12"/>
      <w:r>
        <w:t>Funder Types</w:t>
      </w:r>
      <w:bookmarkEnd w:id="11"/>
    </w:p>
    <w:p>
      <w:pPr>
        <w:pStyle w:val="Heading2"/>
      </w:pPr>
      <w:bookmarkStart w:id="12" w:name="_Toc13"/>
      <w:r>
        <w:t>Informed Consent</w:t>
      </w:r>
      <w:bookmarkEnd w:id="12"/>
    </w:p>
    <w:p>
      <w:pPr/>
      <w:r>
        <w:rPr/>
        <w:t xml:space="preserve">Consent not mentioned</w:t>
      </w:r>
    </w:p>
    <w:p>
      <w:pPr>
        <w:pStyle w:val="Heading2"/>
      </w:pPr>
      <w:bookmarkStart w:id="13" w:name="_Toc14"/>
      <w:r>
        <w:t>Ethics</w:t>
      </w:r>
      <w:bookmarkEnd w:id="13"/>
    </w:p>
    <w:p>
      <w:pPr/>
      <w:r>
        <w:rPr/>
        <w:t xml:space="preserve">Ethical considerations and/or protocol mentioned in the research design</w:t>
      </w:r>
    </w:p>
    <w:p>
      <w:pPr>
        <w:pStyle w:val="Heading2"/>
      </w:pPr>
      <w:bookmarkStart w:id="14" w:name="_Toc15"/>
      <w:r>
        <w:t>URL</w:t>
      </w:r>
      <w:bookmarkEnd w:id="14"/>
    </w:p>
    <w:p>
      <w:pPr/>
      <w:r>
        <w:rPr/>
        <w:t xml:space="preserve">https://pjp-eu.coe.int/en/web/charter-edc-hre-pilot-projects/resilience-through-education-for-democratic-citizenship-rede</w:t>
      </w:r>
    </w:p>
    <w:p>
      <w:pPr>
        <w:pStyle w:val="Heading2"/>
      </w:pPr>
      <w:bookmarkStart w:id="15" w:name="_Toc16"/>
      <w:r>
        <w:t>Data Set Availability</w:t>
      </w:r>
      <w:bookmarkEnd w:id="15"/>
    </w:p>
    <w:p>
      <w:pPr/>
      <w:r>
        <w:rPr/>
        <w:t xml:space="preserve">Not mentioned</w:t>
      </w:r>
    </w:p>
    <w:p>
      <w:pPr>
        <w:pStyle w:val="Heading1"/>
      </w:pPr>
      <w:bookmarkStart w:id="16" w:name="_Toc17"/>
      <w:r>
        <w:t>Goals</w:t>
      </w:r>
      <w:bookmarkEnd w:id="16"/>
    </w:p>
    <w:p>
      <w:pPr/>
      <w:r>
        <w:rPr/>
        <w:t xml:space="preserve">"Overall objective: to identify, evaluate and disseminate innovative methods for democratic competences of teachers, social workers and trainers (NGOs) who work with young people with the aim of strengthening resilience against radicalisation and anti-democratic extremism."
(DISCO, 2021, online)
"Specific objective: to bring together university teachers, trainers and social workers who work with young people outside the school environment, with the aim of further developing their competences for democratic culture (CDC), knowledge on human rights and intercultural dialogue contributing in this way to a higher resilience to radicalisation and extremism among social/youth workers and young people."
(DISCO, 2021,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1E95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2025-10-26T10:09:40+00:00</dcterms:created>
  <dcterms:modified xsi:type="dcterms:W3CDTF">2025-10-26T10:09:40+00:00</dcterms:modified>
</cp:coreProperties>
</file>

<file path=docProps/custom.xml><?xml version="1.0" encoding="utf-8"?>
<Properties xmlns="http://schemas.openxmlformats.org/officeDocument/2006/custom-properties" xmlns:vt="http://schemas.openxmlformats.org/officeDocument/2006/docPropsVTypes"/>
</file>