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SeXtalks 2.0 - Sexualität und digitale Medien</w:t></w:r></w:p><w:p><w:pPr><w:pStyle w:val="Title"/></w:pPr><w:r><w:t>Engl. transl.: SeXtalks 2.0 - Sexuality and Digital Media</w:t></w:r></w:p><w:p><w:pPr><w:pStyle w:val="Heading1"/></w:pPr><w:bookmarkStart w:id="1" w:name="_Toc3"/><w:r><w:t>Details</w:t></w:r><w:bookmarkEnd w:id="1"/></w:p><w:p><w:pPr><w:pStyle w:val="Heading2"/></w:pPr><w:bookmarkStart w:id="2" w:name="_Toc4"/><w:r><w:t>Year</w:t></w:r><w:bookmarkEnd w:id="2"/></w:p><w:p><w:pPr/><w:r><w:rPr/><w:t xml:space="preserve">2021</w:t></w:r></w:p><w:p><w:pPr><w:pStyle w:val="Heading2"/></w:pPr><w:bookmarkStart w:id="3" w:name="_Toc5"/><w:r><w:t>Scope</w:t></w:r><w:bookmarkEnd w:id="3"/></w:p><w:p><w:pPr/><w:r><w:rPr/><w:t xml:space="preserve">National</w:t></w:r></w:p><w:p><w:pPr><w:pStyle w:val="Heading2"/></w:pPr><w:bookmarkStart w:id="4" w:name="_Toc6"/><w:r><w:t>Countries</w:t></w:r><w:bookmarkEnd w:id="4"/></w:p><w:p><w:pPr/><w:r><w:rPr/><w:t xml:space="preserve">Austria</w:t></w:r></w:p><w:p><w:pPr><w:pStyle w:val="Heading2"/></w:pPr><w:bookmarkStart w:id="5" w:name="_Toc7"/><w:r><w:t>Type</w:t></w:r><w:bookmarkEnd w:id="5"/></w:p><w:p><w:pPr/><w:r><w:rPr/><w:t xml:space="preserve">Empirical research – Mixed methods</w:t></w:r></w:p><w:p><w:pPr><w:pStyle w:val="Heading2"/></w:pPr><w:bookmarkStart w:id="6" w:name="_Toc8"/><w:r><w:t>Methodologies</w:t></w:r><w:bookmarkEnd w:id="6"/></w:p><w:p><w:pPr><w:numPr><w:ilvl w:val="0"/><w:numId w:val="5"/></w:numPr></w:pPr><w:r><w:rPr/><w:t xml:space="preserve">Participatory</w:t></w:r></w:p><w:p><w:pPr><w:numPr><w:ilvl w:val="0"/><w:numId w:val="5"/></w:numPr></w:pPr><w:r><w:rPr/><w:t xml:space="preserve">Secondary analysis</w:t></w:r></w:p><w:p><w:pPr><w:numPr><w:ilvl w:val="0"/><w:numId w:val="5"/></w:numPr></w:pPr><w:r><w:rPr/><w:t xml:space="preserve">Other</w:t></w:r></w:p><w:p><w:pPr><w:pStyle w:val="Heading2"/></w:pPr><w:bookmarkStart w:id="7" w:name="_Toc9"/><w:r><w:t>Other Methodology</w:t></w:r><w:bookmarkEnd w:id="7"/></w:p><w:p><w:pPr/><w:r><w:rPr/><w:t xml:space="preserve">Workshop</w:t></w:r></w:p><w:p><w:pPr><w:pStyle w:val="Heading2"/></w:pPr><w:bookmarkStart w:id="8" w:name="_Toc10"/><w:r><w:t>Researched Groups</w:t></w:r><w:bookmarkEnd w:id="8"/></w:p><w:p><w:pPr/><w:r><w:rPr/><w:t xml:space="preserve">Children</w:t></w:r></w:p><w:p><w:pPr><w:pStyle w:val="Heading2"/></w:pPr><w:bookmarkStart w:id="9" w:name="_Toc11"/><w:r><w:t>Children Ages</w:t></w:r><w:bookmarkEnd w:id="9"/></w:p><w:p><w:pPr><w:pStyle w:val="Heading2"/></w:pPr><w:bookmarkStart w:id="10" w:name="_Toc12"/><w:r><w:t>Funder</w:t></w:r><w:bookmarkEnd w:id="10"/></w:p><w:p><w:pPr/><w:r><w:rPr/><w:t xml:space="preserve">Abteilung Jugendpolitik des Bundesministeriums für Familien und Jugend; saferinternet.at; 147 Rat auf Draht</w:t></w:r></w:p><w:p><w:pPr><w:pStyle w:val="Heading2"/></w:pPr><w:bookmarkStart w:id="11" w:name="_Toc13"/><w:r><w:t>Funder Types</w:t></w:r><w:bookmarkEnd w:id="11"/></w:p><w:p><w:pPr><w:numPr><w:ilvl w:val="0"/><w:numId w:val="5"/></w:numPr></w:pPr><w:r><w:rPr/><w:t xml:space="preserve">National Government / Ministry</w:t></w:r></w:p><w:p><w:pPr><w:numPr><w:ilvl w:val="0"/><w:numId w:val="5"/></w:numPr></w:pPr><w:r><w:rPr/><w:t xml:space="preserve">European Union / Commission</w:t></w:r></w:p><w:p><w:pPr><w:numPr><w:ilvl w:val="0"/><w:numId w:val="5"/></w:numPr></w:pPr><w:r><w:rPr/><w:t xml:space="preserve">NGO (Advocacy, Charity, Consumer  organization)</w:t></w:r></w:p><w:p><w:pPr><w:pStyle w:val="Heading2"/></w:pPr><w:bookmarkStart w:id="12" w:name="_Toc14"/><w:r><w:t>Consents</w:t></w:r><w:bookmarkEnd w:id="12"/></w:p><w:p><w:pPr><w:numPr><w:ilvl w:val="0"/><w:numId w:val="5"/></w:numPr></w:pPr><w:r><w:rPr/><w:t xml:space="preserve">Consent obtained from parents</w:t></w:r></w:p><w:p><w:pPr><w:numPr><w:ilvl w:val="0"/><w:numId w:val="5"/></w:numPr></w:pPr><w:r><w:rPr/><w:t xml:space="preserve">Consent obtained from children</w:t></w:r></w:p><w:p><w:pPr><w:numPr><w:ilvl w:val="0"/><w:numId w:val="5"/></w:numPr></w:pPr><w:r><w:rPr/><w:t xml:space="preserve">Consent obtained from school officials / principal</w:t></w:r></w:p><w:p><w:pPr><w:pStyle w:val="Heading2"/></w:pPr><w:bookmarkStart w:id="13" w:name="_Toc15"/><w:r><w:t>Informed Consent</w:t></w:r><w:bookmarkEnd w:id="13"/></w:p><w:p><w:pPr/><w:r><w:rPr/><w:t xml:space="preserve">Consent obtained</w:t></w:r></w:p><w:p><w:pPr><w:pStyle w:val="Heading2"/></w:pPr><w:bookmarkStart w:id="14" w:name="_Toc16"/><w:r><w:t>Ethics</w:t></w:r><w:bookmarkEnd w:id="14"/></w:p><w:p><w:pPr><w:pStyle w:val="Heading2"/></w:pPr><w:bookmarkStart w:id="15" w:name="_Toc17"/><w:r><w:t>URL</w:t></w:r><w:bookmarkEnd w:id="15"/></w:p><w:p><w:pPr/><w:r><w:rPr/><w:t xml:space="preserve">https://s-talks.at/</w:t></w:r></w:p><w:p><w:pPr><w:pStyle w:val="Heading2"/></w:pPr><w:bookmarkStart w:id="16" w:name="_Toc18"/><w:r><w:t>Data Set Availability</w:t></w:r><w:bookmarkEnd w:id="16"/></w:p><w:p><w:pPr/><w:r><w:rPr/><w:t xml:space="preserve">Not mentioned</w:t></w:r></w:p><w:p><w:pPr><w:pStyle w:val="Heading1"/></w:pPr><w:bookmarkStart w:id="17" w:name="_Toc19"/><w:r><w:t>Goals</w:t></w:r><w:bookmarkEnd w:id="17"/></w:p><w:p><w:pPr/><w:r><w:rPr/><w:t xml:space="preserve">"The internet is THE source when it comes to sex education, but young people use it completely unaccompanied. At SeXtalks 2.0, young people and multipliers learn in workshops how to use the internet as a source of information on love & sexuality in a safe way and how to avoid risks.
SeXtalks 2.0 offers workshops, counselling and comprehensive information on the topics of sexuality and the internet." (Sextalks 2.0, 2021, online;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9A96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2025-10-26T13:29:10+00:00</dcterms:created>
  <dcterms:modified xsi:type="dcterms:W3CDTF">2025-10-26T13:29:10+00:00</dcterms:modified>
</cp:coreProperties>
</file>

<file path=docProps/custom.xml><?xml version="1.0" encoding="utf-8"?>
<Properties xmlns="http://schemas.openxmlformats.org/officeDocument/2006/custom-properties" xmlns:vt="http://schemas.openxmlformats.org/officeDocument/2006/docPropsVTypes"/>
</file>