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Børn, unge og computerspilsafhængighed - set i et hverdagslivperspektiv</w:t>
      </w:r>
    </w:p>
    <w:p>
      <w:pPr>
        <w:pStyle w:val="Title"/>
      </w:pPr>
      <w:r>
        <w:t>Engl. transl.: Children, youth and computer games addiction - from an everyday perspective</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Denmark</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Other</w:t>
      </w:r>
    </w:p>
    <w:p>
      <w:pPr>
        <w:numPr>
          <w:ilvl w:val="0"/>
          <w:numId w:val="5"/>
        </w:numPr>
      </w:pPr>
      <w:r>
        <w:rPr/>
        <w:t xml:space="preserve">Focus group</w:t>
      </w:r>
    </w:p>
    <w:p>
      <w:pPr>
        <w:pStyle w:val="Heading2"/>
      </w:pPr>
      <w:bookmarkStart w:id="7" w:name="_Toc9"/>
      <w:r>
        <w:t>Other Methodology</w:t>
      </w:r>
      <w:bookmarkEnd w:id="7"/>
    </w:p>
    <w:p>
      <w:pPr/>
      <w:r>
        <w:rPr/>
        <w:t xml:space="preserve">photo based child interview; lifeform interview;</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10-14 years old</w:t>
      </w:r>
    </w:p>
    <w:p>
      <w:pPr>
        <w:pStyle w:val="Heading2"/>
      </w:pPr>
      <w:bookmarkStart w:id="11" w:name="_Toc13"/>
      <w:r>
        <w:t>Funder</w:t>
      </w:r>
      <w:bookmarkEnd w:id="11"/>
    </w:p>
    <w:p>
      <w:pPr/>
      <w:r>
        <w:rPr/>
        <w:t xml:space="preserve">Center i Barndoms-, Ungdoms- og Familielivsforskning, Institut for Psykologi og Uddannelsesforskning, RUC</w:t>
      </w:r>
    </w:p>
    <w:p>
      <w:pPr>
        <w:pStyle w:val="Heading2"/>
      </w:pPr>
      <w:bookmarkStart w:id="12" w:name="_Toc14"/>
      <w:r>
        <w:t>Funder Types</w:t>
      </w:r>
      <w:bookmarkEnd w:id="12"/>
    </w:p>
    <w:p>
      <w:pPr/>
      <w:r>
        <w:rPr/>
        <w:t xml:space="preserve">University</w:t>
      </w:r>
    </w:p>
    <w:p>
      <w:pPr>
        <w:pStyle w:val="Heading2"/>
      </w:pPr>
      <w:bookmarkStart w:id="13" w:name="_Toc15"/>
      <w:r>
        <w:t>Informed Consent</w:t>
      </w:r>
      <w:bookmarkEnd w:id="13"/>
    </w:p>
    <w:p>
      <w:pPr/>
      <w:r>
        <w:rPr/>
        <w:t xml:space="preserve">Consent not mentioned</w:t>
      </w:r>
    </w:p>
    <w:p>
      <w:pPr>
        <w:pStyle w:val="Heading2"/>
      </w:pPr>
      <w:bookmarkStart w:id="14" w:name="_Toc16"/>
      <w:r>
        <w:t>Ethics</w:t>
      </w:r>
      <w:bookmarkEnd w:id="14"/>
    </w:p>
    <w:p>
      <w:pPr/>
      <w:r>
        <w:rPr/>
        <w:t xml:space="preserve">Ethical considerations not mentioned</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How does the age group concerned relate to computer games and internet in general and more specifically to computer games addiction. 
How does specific groups of young people develop computer games addiction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7D7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2025-10-16T03:36:54+00:00</dcterms:created>
  <dcterms:modified xsi:type="dcterms:W3CDTF">2025-10-16T03:36:54+00:00</dcterms:modified>
</cp:coreProperties>
</file>

<file path=docProps/custom.xml><?xml version="1.0" encoding="utf-8"?>
<Properties xmlns="http://schemas.openxmlformats.org/officeDocument/2006/custom-properties" xmlns:vt="http://schemas.openxmlformats.org/officeDocument/2006/docPropsVTypes"/>
</file>