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2014: Jugend, Information, (Multi-) Media</w:t>
      </w:r>
    </w:p>
    <w:p>
      <w:pPr>
        <w:pStyle w:val="Title"/>
      </w:pPr>
      <w:r>
        <w:t>Engl. transl.: JIM 2014: Youth, information, (multi) media</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https://www.mpfs.de/studien/jim-studie/2014/</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With the regular survey of twelve to 19-year-olds, the JIM study offers an objective basis for recording the current state of media usage among young people. In addition to the basic questions on media equipment and use, which have only been moderately adapted to the changed environmental conditions over the years for reasons of comparability, the JIM study 2014 records the credibility of various media and the respective content preferences for television programs, books, Internet offers, apps and Computer games. Further objects of investigation are the relevance of television offerings on the Internet, the availability of computers and the Internet in schools, the subject of sexting, i.e. the sending of photos with sexually connotations via mobile phones, and the awareness of QR codes. (JIM Study 2014, p.3-4)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2025-10-15T04:22:53+00:00</dcterms:created>
  <dcterms:modified xsi:type="dcterms:W3CDTF">2025-10-15T04:22:53+00:00</dcterms:modified>
</cp:coreProperties>
</file>

<file path=docProps/custom.xml><?xml version="1.0" encoding="utf-8"?>
<Properties xmlns="http://schemas.openxmlformats.org/officeDocument/2006/custom-properties" xmlns:vt="http://schemas.openxmlformats.org/officeDocument/2006/docPropsVTypes"/>
</file>