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Emerging Adults Gambling Survey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2019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United Kingdom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>
        <w:pStyle w:val="Heading2"/>
      </w:pPr>
      <w:bookmarkStart w:id="9" w:name="_Toc10"/>
      <w:r>
        <w:t>Funder</w:t>
      </w:r>
      <w:bookmarkEnd w:id="9"/>
    </w:p>
    <w:p>
      <w:pPr/>
      <w:r>
        <w:rPr/>
        <w:t xml:space="preserve">Wellcome Trust</w:t>
      </w:r>
    </w:p>
    <w:p>
      <w:pPr>
        <w:pStyle w:val="Heading2"/>
      </w:pPr>
      <w:bookmarkStart w:id="10" w:name="_Toc11"/>
      <w:r>
        <w:t>Funder Types</w:t>
      </w:r>
      <w:bookmarkEnd w:id="10"/>
    </w:p>
    <w:p>
      <w:pPr/>
      <w:r>
        <w:rPr/>
        <w:t xml:space="preserve">Foundation</w:t>
      </w:r>
    </w:p>
    <w:p>
      <w:pPr>
        <w:pStyle w:val="Heading2"/>
      </w:pPr>
      <w:bookmarkStart w:id="11" w:name="_Toc12"/>
      <w:r>
        <w:t>Consents</w:t>
      </w:r>
      <w:bookmarkEnd w:id="11"/>
    </w:p>
    <w:p>
      <w:pPr/>
      <w:r>
        <w:rPr/>
        <w:t xml:space="preserve">Consent obtained from children</w:t>
      </w:r>
    </w:p>
    <w:p>
      <w:pPr>
        <w:pStyle w:val="Heading2"/>
      </w:pPr>
      <w:bookmarkStart w:id="12" w:name="_Toc13"/>
      <w:r>
        <w:t>Informed Consent</w:t>
      </w:r>
      <w:bookmarkEnd w:id="12"/>
    </w:p>
    <w:p>
      <w:pPr/>
      <w:r>
        <w:rPr/>
        <w:t xml:space="preserve">Consent obtained</w:t>
      </w:r>
    </w:p>
    <w:p>
      <w:pPr>
        <w:pStyle w:val="Heading2"/>
      </w:pPr>
      <w:bookmarkStart w:id="13" w:name="_Toc14"/>
      <w:r>
        <w:t>URL</w:t>
      </w:r>
      <w:bookmarkEnd w:id="13"/>
    </w:p>
    <w:p>
      <w:pPr/>
      <w:r>
        <w:rPr/>
        <w:t xml:space="preserve">https://wellcomeopenresearch.org/articles/5-102</w:t>
      </w:r>
    </w:p>
    <w:p>
      <w:pPr>
        <w:pStyle w:val="Heading2"/>
      </w:pPr>
      <w:bookmarkStart w:id="14" w:name="_Toc15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6"/>
      <w:r>
        <w:t>Goals</w:t>
      </w:r>
      <w:bookmarkEnd w:id="15"/>
    </w:p>
    <w:p>
      <w:pPr/>
      <w:r>
        <w:rPr/>
        <w:t xml:space="preserve">Aims to explore a range of gambling behaviours and harms among young adults and examine how this changes over time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14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2025-10-14T22:10:14+00:00</dcterms:created>
  <dcterms:modified xsi:type="dcterms:W3CDTF">2025-10-14T22:10:14+00:00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