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Building children’s online resilience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Virgin Media and Parent Zone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3"/>
      <w:r>
        <w:t>URL</w:t>
      </w:r>
      <w:bookmarkEnd w:id="12"/>
    </w:p>
    <w:p>
      <w:pPr/>
      <w:r>
        <w:rPr/>
        <w:t xml:space="preserve">https://www.virginmedia.com/corporate/media-centre/blogs/launch-of-academic-research-into-childrens-online-resilience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To investigate young people’s resilience and self-regulated engagement with the internet and social media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2025-10-26T21:39:16+00:00</dcterms:created>
  <dcterms:modified xsi:type="dcterms:W3CDTF">2025-10-26T21:39:16+00:00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