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ÇOCUK VE AİLELERİN İNTERNET VE İNTERNET GÜVENLİĞİ HAKKINDAKİ GÖRÜŞLERİNİN İNCELENMESİ</w:t>
      </w:r>
    </w:p>
    <w:p>
      <w:pPr>
        <w:pStyle w:val="Title"/>
      </w:pPr>
      <w:r>
        <w:t>Engl. transl.: Examination of Children's and Families' Opinions on the Internet ans Internet Safety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In this study, it is aimed to examine the opinions of children and families about the internet and internet safety.  (Aysu et al.,  2016, p.533) 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2025-10-15T06:55:27+00:00</dcterms:created>
  <dcterms:modified xsi:type="dcterms:W3CDTF">2025-10-15T06:55:27+00:00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