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Digital and Multimodal Practices of Young Children from Romania (2015–2016)</w:t>
      </w:r>
    </w:p>
    <w:p>
      <w:pPr>
        <w:pStyle w:val="Title"/>
      </w:pPr>
      <w:r>
        <w:t>Engl. transl.: Digital and Multimodal Practices of Young Children from Romania (2015–2016)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2016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Romania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>
        <w:pStyle w:val="Heading2"/>
      </w:pPr>
      <w:bookmarkStart w:id="7" w:name="_Toc9"/>
      <w:r>
        <w:t>Other Methodology</w:t>
      </w:r>
      <w:bookmarkEnd w:id="7"/>
    </w:p>
    <w:p>
      <w:pPr/>
      <w:r>
        <w:rPr/>
        <w:t xml:space="preserve">children's drawing, visual research</w:t>
      </w:r>
    </w:p>
    <w:p>
      <w:pPr>
        <w:pStyle w:val="Heading2"/>
      </w:pPr>
      <w:bookmarkStart w:id="8" w:name="_Toc10"/>
      <w:r>
        <w:t>Researched Groups</w:t>
      </w:r>
      <w:bookmarkEnd w:id="8"/>
    </w:p>
    <w:p>
      <w:pPr>
        <w:numPr>
          <w:ilvl w:val="0"/>
          <w:numId w:val="5"/>
        </w:numPr>
      </w:pPr>
      <w:r>
        <w:rPr/>
        <w:t xml:space="preserve">Children</w:t>
      </w:r>
    </w:p>
    <w:p>
      <w:pPr>
        <w:numPr>
          <w:ilvl w:val="0"/>
          <w:numId w:val="5"/>
        </w:numPr>
      </w:pPr>
      <w:r>
        <w:rPr/>
        <w:t xml:space="preserve">Parents</w:t>
      </w:r>
    </w:p>
    <w:p>
      <w:pPr>
        <w:numPr>
          <w:ilvl w:val="0"/>
          <w:numId w:val="5"/>
        </w:numPr>
      </w:pPr>
      <w:r>
        <w:rPr/>
        <w:t xml:space="preserve">Teachers / Educators</w:t>
      </w:r>
    </w:p>
    <w:p>
      <w:pPr>
        <w:pStyle w:val="Heading2"/>
      </w:pPr>
      <w:bookmarkStart w:id="9" w:name="_Toc11"/>
      <w:r>
        <w:t>Children Ages</w:t>
      </w:r>
      <w:bookmarkEnd w:id="9"/>
    </w:p>
    <w:p>
      <w:pPr>
        <w:pStyle w:val="Heading2"/>
      </w:pPr>
      <w:bookmarkStart w:id="10" w:name="_Toc12"/>
      <w:r>
        <w:t>Funder</w:t>
      </w:r>
      <w:bookmarkEnd w:id="10"/>
    </w:p>
    <w:p>
      <w:pPr/>
      <w:r>
        <w:rPr/>
        <w:t xml:space="preserve">the Institute of Research Programmes of Sapientia Foundation</w:t>
      </w:r>
    </w:p>
    <w:p>
      <w:pPr>
        <w:pStyle w:val="Heading2"/>
      </w:pPr>
      <w:bookmarkStart w:id="11" w:name="_Toc13"/>
      <w:r>
        <w:t>Funder Types</w:t>
      </w:r>
      <w:bookmarkEnd w:id="11"/>
    </w:p>
    <w:p>
      <w:pPr/>
      <w:r>
        <w:rPr/>
        <w:t xml:space="preserve">University</w:t>
      </w:r>
    </w:p>
    <w:p>
      <w:pPr>
        <w:pStyle w:val="Heading2"/>
      </w:pPr>
      <w:bookmarkStart w:id="12" w:name="_Toc14"/>
      <w:r>
        <w:t>Informed Consent</w:t>
      </w:r>
      <w:bookmarkEnd w:id="12"/>
    </w:p>
    <w:p>
      <w:pPr/>
      <w:r>
        <w:rPr/>
        <w:t xml:space="preserve">Consent not mentioned</w:t>
      </w:r>
    </w:p>
    <w:p>
      <w:pPr>
        <w:pStyle w:val="Heading2"/>
      </w:pPr>
      <w:bookmarkStart w:id="13" w:name="_Toc15"/>
      <w:r>
        <w:t>Ethics</w:t>
      </w:r>
      <w:bookmarkEnd w:id="13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4" w:name="_Toc16"/>
      <w:r>
        <w:t>Data Set Availability</w:t>
      </w:r>
      <w:bookmarkEnd w:id="14"/>
    </w:p>
    <w:p>
      <w:pPr/>
      <w:r>
        <w:rPr/>
        <w:t xml:space="preserve">Not mentioned</w:t>
      </w:r>
    </w:p>
    <w:p>
      <w:pPr>
        <w:pStyle w:val="Heading1"/>
      </w:pPr>
      <w:bookmarkStart w:id="15" w:name="_Toc17"/>
      <w:r>
        <w:t>Goals</w:t>
      </w:r>
      <w:bookmarkEnd w:id="15"/>
    </w:p>
    <w:p>
      <w:pPr/>
      <w:r>
        <w:rPr/>
        <w:t xml:space="preserve">"""During the period of December 2015–May 2016, we conducted an exploratory
research among 4–6-year-old Romanian children about their multimodal
practices and digital literacy (...) We addressed the following research questions: the role of digital technology in young children’s everyday life; the use of digital technology among young children’s media practices; young children’s access to and use of digital devices; young children’s emotional attitude towards digital technology; young children’s preferred digital devices (smartphone, tablet, console, or computer) and adopted multimodal activities (games, applications); young children’s level of digital literacy; adults’
attitudes toward the relationship between young children and digital technology"" (Tokes, 2016, p. 62)"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24A4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2024-05-18T13:36:46+00:00</dcterms:created>
  <dcterms:modified xsi:type="dcterms:W3CDTF">2024-05-18T13:36:46+00:00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