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Covid-19 and education</w:t>
      </w:r>
    </w:p>
    <w:p>
      <w:pPr>
        <w:pStyle w:val="Title"/>
      </w:pPr>
      <w:r>
        <w:t>Engl. transl.: Covid-19 and education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Estonia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Hungary</w:t>
      </w:r>
    </w:p>
    <w:p>
      <w:pPr>
        <w:numPr>
          <w:ilvl w:val="0"/>
          <w:numId w:val="5"/>
        </w:numPr>
      </w:pPr>
      <w:r>
        <w:rPr/>
        <w:t xml:space="preserve">Romania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Policymakers and regulators</w:t>
      </w:r>
    </w:p>
    <w:p>
      <w:pPr>
        <w:numPr>
          <w:ilvl w:val="0"/>
          <w:numId w:val="5"/>
        </w:numPr>
      </w:pPr>
      <w:r>
        <w:rPr/>
        <w:t xml:space="preserve">Youth workers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Joint Research Center -European Commission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"focuses on the school year 2020-2021 in [all the countries involved] and how, after the first wave of Covid-19 pandemic, schools moved away from emergency remote schooling towards a more planned and inclusive approach to education. A number of representatives from education authorities, schools, parents and NGOs involved in education were interviewed." (Velicu, 2021, 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BC2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2025-10-16T10:22:06+00:00</dcterms:created>
  <dcterms:modified xsi:type="dcterms:W3CDTF">2025-10-16T10:22:06+00:00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