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Prieteni 2.0 – Calitatea “prieteniei” în epoca rețelelor de socializare online. Uzul și abuzul informațiilor cu caracter personal de către adolescenții din România (2015-2017)</w:t>
      </w:r>
    </w:p>
    <w:p>
      <w:pPr>
        <w:pStyle w:val="Title"/>
      </w:pPr>
      <w:r>
        <w:t>Engl. transl.: Friends 2.0 - The quality of "friendship" in the era of social networking sites. Using and abusing personal information among Romanian adolescents (2015-2017)</w:t>
      </w:r>
    </w:p>
    <w:p>
      <w:pPr>
        <w:pStyle w:val="Heading1"/>
      </w:pPr>
      <w:bookmarkStart w:id="1" w:name="_Toc3"/>
      <w:r>
        <w:t>Details</w:t>
      </w:r>
      <w:bookmarkEnd w:id="1"/>
    </w:p>
    <w:p>
      <w:pPr>
        <w:pStyle w:val="Heading2"/>
      </w:pPr>
      <w:bookmarkStart w:id="2" w:name="_Toc4"/>
      <w:r>
        <w:t>Year</w:t>
      </w:r>
      <w:bookmarkEnd w:id="2"/>
    </w:p>
    <w:p>
      <w:pPr/>
      <w:r>
        <w:rPr/>
        <w:t xml:space="preserve">2017</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Romania</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Focus group</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Unitatea Executiva Pentru Finantarea Invatamantului Superior a Cercetarii Dezvoltarii si Inovarii (UEFISCDI)</w:t>
      </w:r>
    </w:p>
    <w:p>
      <w:pPr>
        <w:pStyle w:val="Heading2"/>
      </w:pPr>
      <w:bookmarkStart w:id="10" w:name="_Toc12"/>
      <w:r>
        <w:t>Funder Types</w:t>
      </w:r>
      <w:bookmarkEnd w:id="10"/>
    </w:p>
    <w:p>
      <w:pPr/>
      <w:r>
        <w:rPr/>
        <w:t xml:space="preserve">National Research Council</w:t>
      </w:r>
    </w:p>
    <w:p>
      <w:pPr>
        <w:pStyle w:val="Heading2"/>
      </w:pPr>
      <w:bookmarkStart w:id="11" w:name="_Toc13"/>
      <w:r>
        <w:t>Has Formal Ethical Clearance</w:t>
      </w:r>
      <w:bookmarkEnd w:id="11"/>
    </w:p>
    <w:p>
      <w:pPr>
        <w:pStyle w:val="Heading2"/>
      </w:pPr>
      <w:bookmarkStart w:id="12" w:name="_Toc14"/>
      <w:r>
        <w:t>Consents</w:t>
      </w:r>
      <w:bookmarkEnd w:id="12"/>
    </w:p>
    <w:p>
      <w:pPr/>
      <w:r>
        <w:rPr/>
        <w:t xml:space="preserve">Consent obtained from children</w:t>
      </w:r>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considerations and/or protocol mentioned in the research design</w:t>
      </w:r>
    </w:p>
    <w:p>
      <w:pPr>
        <w:pStyle w:val="Heading2"/>
      </w:pPr>
      <w:bookmarkStart w:id="15" w:name="_Toc17"/>
      <w:r>
        <w:t>URL</w:t>
      </w:r>
      <w:bookmarkEnd w:id="15"/>
    </w:p>
    <w:p>
      <w:pPr/>
      <w:r>
        <w:rPr/>
        <w:t xml:space="preserve">https://friends2point0netblog.wordpress.com/</w:t>
      </w:r>
    </w:p>
    <w:p>
      <w:pPr>
        <w:pStyle w:val="Heading2"/>
      </w:pPr>
      <w:bookmarkStart w:id="16" w:name="_Toc18"/>
      <w:r>
        <w:t>Data Set Availability</w:t>
      </w:r>
      <w:bookmarkEnd w:id="16"/>
    </w:p>
    <w:p>
      <w:pPr/>
      <w:r>
        <w:rPr/>
        <w:t xml:space="preserve">Not mentioned</w:t>
      </w:r>
    </w:p>
    <w:p>
      <w:pPr>
        <w:pStyle w:val="Heading1"/>
      </w:pPr>
      <w:bookmarkStart w:id="17" w:name="_Toc19"/>
      <w:r>
        <w:t>Goals</w:t>
      </w:r>
      <w:bookmarkEnd w:id="17"/>
    </w:p>
    <w:p>
      <w:pPr/>
      <w:r>
        <w:rPr/>
        <w:t xml:space="preserve">"Although academic interest in the area of SNS is significant, three gaps in literature have inspired the proposed project’s objectives. First, no studies have yet examined how multiple dimensions of friendship quality (level of validation, aid, self-disclosure, conflict, companionship, exclusivity) are connected with specific SNS friendships. Second, no detailed differentiation is made between various types of friendship that adolescents have on SNS. Recent European data shows that Romanian children are facing increasingly complex relationship aggression online (from peers), especially the types in the range of personal data misuse (PDM). Third, no project to date has performed a thorough investigation how teen friendships are affected by PDM. The current proposal therefore aims to examine how dimensions of friendship quality vary for different friendship types on SNS (offline-to-online, online-to-offline, exclusively online SNS friendships) for young Romanians aged 11 to 18. Moreover, we will explore the connection between teens’ SNS friendship quality, their experiences of personal data misuse and coping measures. In order to achieve these aims, the proposed project will employ a mixed methodological design across a 2 years period." (Friends2.0, https://friends2point0netblog.wordpress.com/about/)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12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CBE5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2024-05-12T13:57:24+00:00</dcterms:created>
  <dcterms:modified xsi:type="dcterms:W3CDTF">2024-05-12T13:57:24+00:00</dcterms:modified>
</cp:coreProperties>
</file>

<file path=docProps/custom.xml><?xml version="1.0" encoding="utf-8"?>
<Properties xmlns="http://schemas.openxmlformats.org/officeDocument/2006/custom-properties" xmlns:vt="http://schemas.openxmlformats.org/officeDocument/2006/docPropsVTypes"/>
</file>