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Competencia de futuros docentes en el área de seguridad digital</w:t>
      </w:r>
    </w:p>
    <w:p>
      <w:pPr>
        <w:pStyle w:val="Title"/>
      </w:pPr>
      <w:r>
        <w:t>Engl. transl.: Competence of future teachers in the digital security area</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Teachers / Educators</w:t>
      </w:r>
    </w:p>
    <w:p>
      <w:pPr>
        <w:pStyle w:val="Heading2"/>
      </w:pPr>
      <w:bookmarkStart w:id="8" w:name="_Toc10"/>
      <w:r>
        <w:t>Funder</w:t>
      </w:r>
      <w:bookmarkEnd w:id="8"/>
    </w:p>
    <w:p>
      <w:pPr/>
      <w:r>
        <w:rPr/>
        <w:t xml:space="preserve">Spanish Ministry of Education’s University Faculty Training (FPU) programme; University of Granada and University of Coimbra (Faculty of Psychology and Education Sciences)</w:t>
      </w:r>
    </w:p>
    <w:p>
      <w:pPr>
        <w:pStyle w:val="Heading2"/>
      </w:pPr>
      <w:bookmarkStart w:id="9" w:name="_Toc11"/>
      <w:r>
        <w:t>Funder Types</w:t>
      </w:r>
      <w:bookmarkEnd w:id="9"/>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objectives of this study are to identify the level of digital competence in the security area of ​​future teachers, to describe the competence profile that future teachers have in the different areas of the
security; to explore differences according to sex, gender, and age of initiation in social networks in each of the different areas, in order to detect training needs to improve their digital competence in the area of ​​security and to propose pedagogical actions in the area of ​​security, achieved to the strengths and weaknesses evidenced by future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2025-11-05T03:26:12+00:00</dcterms:created>
  <dcterms:modified xsi:type="dcterms:W3CDTF">2025-11-05T03:26:12+00:00</dcterms:modified>
</cp:coreProperties>
</file>

<file path=docProps/custom.xml><?xml version="1.0" encoding="utf-8"?>
<Properties xmlns="http://schemas.openxmlformats.org/officeDocument/2006/custom-properties" xmlns:vt="http://schemas.openxmlformats.org/officeDocument/2006/docPropsVTypes"/>
</file>