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Dijital Teknoloji Kullanımının Çocukların Gelişimi ve Sağlığı Üzerine Olumsuz Etkileri</w:t>
      </w:r>
    </w:p>
    <w:p>
      <w:pPr>
        <w:pStyle w:val="Title"/>
      </w:pPr>
      <w:r>
        <w:t>Engl. transl.: The Negative Effects of Digital Technology Usage on Children’s Development and Health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7"/>
      <w:r>
        <w:t>Methodologies</w:t>
      </w:r>
      <w:bookmarkEnd w:id="5"/>
    </w:p>
    <w:p>
      <w:pPr/>
      <w:r>
        <w:rPr/>
        <w:t xml:space="preserve">Other</w:t>
      </w:r>
    </w:p>
    <w:p>
      <w:pPr>
        <w:pStyle w:val="Heading2"/>
      </w:pPr>
      <w:bookmarkStart w:id="6" w:name="_Toc8"/>
      <w:r>
        <w:t>Other Methodology</w:t>
      </w:r>
      <w:bookmarkEnd w:id="6"/>
    </w:p>
    <w:p>
      <w:pPr/>
      <w:r>
        <w:rPr/>
        <w:t xml:space="preserve">Research overview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/>
      <w:r>
        <w:rPr/>
        <w:t xml:space="preserve">All (0-18 years old)</w:t>
      </w:r>
    </w:p>
    <w:p>
      <w:pPr>
        <w:pStyle w:val="Heading2"/>
      </w:pPr>
      <w:bookmarkStart w:id="9" w:name="_Toc11"/>
      <w:r>
        <w:t>Has Formal Ethical Clearance</w:t>
      </w:r>
      <w:bookmarkEnd w:id="9"/>
    </w:p>
    <w:p>
      <w:pPr>
        <w:pStyle w:val="Heading2"/>
      </w:pPr>
      <w:bookmarkStart w:id="10" w:name="_Toc12"/>
      <w:r>
        <w:t>Informed Consent</w:t>
      </w:r>
      <w:bookmarkEnd w:id="10"/>
    </w:p>
    <w:p>
      <w:pPr/>
      <w:r>
        <w:rPr/>
        <w:t xml:space="preserve">No consent needed</w:t>
      </w:r>
    </w:p>
    <w:p>
      <w:pPr>
        <w:pStyle w:val="Heading2"/>
      </w:pPr>
      <w:bookmarkStart w:id="11" w:name="_Toc13"/>
      <w:r>
        <w:t>Ethics</w:t>
      </w:r>
      <w:bookmarkEnd w:id="11"/>
    </w:p>
    <w:p>
      <w:pPr/>
      <w:r>
        <w:rPr/>
        <w:t xml:space="preserve">Ethical considerations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"This study reviews the literature on the clinical problems that digital technology use has on children." (Mustafaoglu et al., 2018, p.239)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2025-10-28T04:15:46+00:00</dcterms:created>
  <dcterms:modified xsi:type="dcterms:W3CDTF">2025-10-28T04:15:46+00:00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