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Digital Media Literacy of Children with Parents Working Abroad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2018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Romania</w:t></w:r></w:p><w:p><w:pPr><w:pStyle w:val="Heading2"/></w:pPr><w:bookmarkStart w:id="5" w:name="_Toc6"/><w:r><w:t>Type</w:t></w:r><w:bookmarkEnd w:id="5"/></w:p><w:p><w:pPr/><w:r><w:rPr/><w:t xml:space="preserve">Empirical research – Qualitative</w:t></w:r></w:p><w:p><w:pPr><w:pStyle w:val="Heading2"/></w:pPr><w:bookmarkStart w:id="6" w:name="_Toc7"/><w:r><w:t>Methodologies</w:t></w:r><w:bookmarkEnd w:id="6"/></w:p><w:p><w:pPr/><w:r><w:rPr/><w:t xml:space="preserve">Interview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10-18 years old</w:t></w:r></w:p><w:p><w:pPr><w:pStyle w:val="Heading2"/></w:pPr><w:bookmarkStart w:id="10" w:name="_Toc11"/><w:r><w:t>Consents</w:t></w:r><w:bookmarkEnd w:id="10"/></w:p><w:p><w:pPr/><w:r><w:rPr/><w:t xml:space="preserve">Consent obtained from parents</w:t></w:r></w:p><w:p><w:pPr><w:pStyle w:val="Heading2"/></w:pPr><w:bookmarkStart w:id="11" w:name="_Toc12"/><w:r><w:t>Informed Consent</w:t></w:r><w:bookmarkEnd w:id="11"/></w:p><w:p><w:pPr/><w:r><w:rPr/><w:t xml:space="preserve">Consent obtained</w:t></w:r></w:p><w:p><w:pPr><w:pStyle w:val="Heading2"/></w:pPr><w:bookmarkStart w:id="12" w:name="_Toc13"/><w:r><w:t>Ethics</w:t></w:r><w:bookmarkEnd w:id="12"/></w:p><w:p><w:pPr/><w:r><w:rPr/><w:t xml:space="preserve">Ethical considerations and/or protocol mentioned in the research design</w:t></w:r></w:p><w:p><w:pPr><w:pStyle w:val="Heading1"/></w:pPr><w:bookmarkStart w:id="13" w:name="_Toc14"/><w:r><w:t>Goals</w:t></w:r><w:bookmarkEnd w:id="13"/></w:p><w:p><w:pPr/><w:r><w:rPr/><w:t xml:space="preserve">"Our research objective was to explore the media literacy of the children with one or
both parents working abroad, using the skills-based model (Riesmeyer, Pfaff-Rüdiger,
and Kümpel 2012). We also took a closer look at the inter-generational interactions
between children on the one hand and grandparents (in this case, caregivers) on the
other hand with respect to the digital skills and norms.".(Huțuleac & Balaban, 2020, p.40)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2025-10-19T20:32:41+00:00</dcterms:created>
  <dcterms:modified xsi:type="dcterms:W3CDTF">2025-10-19T20:32:41+00:00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