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Wie ticken Jugendliche? Sinus-Jugendstudie 2020</w:t>
      </w:r>
    </w:p>
    <w:p>
      <w:pPr>
        <w:pStyle w:val="Title"/>
      </w:pPr>
      <w:r>
        <w:t>Engl. transl.: What makes young people tick? Sinus Youth Study 2020</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Textual / documentary / content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Arbeitsstelle der Jugendseelsorge der Deutschen Bischofskonferenz, BARMER, Bund der Deutschen Katholischen Jugend, Bundeszentrale für politische Bildung, Deutsche Kinder- und Jugendstiftung, Deutsche Sportjugend, Deutscher Fußball-Bund, DFL Stiftung</w:t>
      </w:r>
    </w:p>
    <w:p>
      <w:pPr>
        <w:pStyle w:val="Heading2"/>
      </w:pPr>
      <w:bookmarkStart w:id="10" w:name="_Toc12"/>
      <w:r>
        <w:t>Funder Types</w:t>
      </w:r>
      <w:bookmarkEnd w:id="10"/>
    </w:p>
    <w:p>
      <w:pPr>
        <w:numPr>
          <w:ilvl w:val="0"/>
          <w:numId w:val="5"/>
        </w:numPr>
      </w:pPr>
      <w:r>
        <w:rPr/>
        <w:t xml:space="preserve">NGO (Advocacy, Charity, Consumer  organization)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https://www.sinus-akademie.de/angebot/menschen-verstehen/jugendliche-in-europa/sinus-jugendstudie.html</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"Like the previous studies in the series 'What makes young people tick?' (2008, 2012, 2016), the 2020 study also aimed to describe the age group of 14 to 17-year-olds in Germany in all its diversity in an authentic and detailed way. Thus, one of the main tasks of the study was to get to the bottom of the question of which youth lifeworlds exist and how young people live their everyday lives in these environments. The guiding research questions were: 
- What is important to young people in life? What values and principles guide them? 
- How do they organise their free time? What cultural preferences and hobbies do they show?
- How do they look to the future? How would the young people like to live in the future? What hopes, fears and worries do they have? 
- Which role models do adolescents have ? Do they also have role models in the fields of sports, health and politics?
- How important are fashion and brands, and how would they describe their own style?" (Calmbach et al., 2020, p. 17; translated by the coder)
Due to the Covid-19 pandemic, a coronavirus-related survey was added to the study. "The results give a first impression of how young people feel about the changed everyday conditions in the context of the lockdown and how they cope with the new 'normal'." (Calmbach et al., 2020, p. 11;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895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2025-11-06T14:26:07+00:00</dcterms:created>
  <dcterms:modified xsi:type="dcterms:W3CDTF">2025-11-06T14:26:07+00:00</dcterms:modified>
</cp:coreProperties>
</file>

<file path=docProps/custom.xml><?xml version="1.0" encoding="utf-8"?>
<Properties xmlns="http://schemas.openxmlformats.org/officeDocument/2006/custom-properties" xmlns:vt="http://schemas.openxmlformats.org/officeDocument/2006/docPropsVTypes"/>
</file>