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Through the Eyes of Early Childhood Students: Television, Tablet Computers, Internet and Smartphones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2017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Interview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Preschool (0-5 Years old)</w:t></w:r></w:p><w:p><w:pPr><w:pStyle w:val="Heading2"/></w:pPr><w:bookmarkStart w:id="9" w:name="_Toc10"/><w:r><w:t>Informed Consent</w:t></w:r><w:bookmarkEnd w:id="9"/></w:p><w:p><w:pPr/><w:r><w:rPr/><w:t xml:space="preserve">Consent not mentioned</w:t></w:r></w:p><w:p><w:pPr><w:pStyle w:val="Heading2"/></w:pPr><w:bookmarkStart w:id="10" w:name="_Toc11"/><w:r><w:t>Ethics</w:t></w:r><w:bookmarkEnd w:id="10"/></w:p><w:p><w:pPr/><w:r><w:rPr/><w:t xml:space="preserve">Ethical considerations not mentioned</w:t></w:r></w:p><w:p><w:pPr><w:pStyle w:val="Heading2"/></w:pPr><w:bookmarkStart w:id="11" w:name="_Toc12"/><w:r><w:t>Data Set Availability</w:t></w:r><w:bookmarkEnd w:id="11"/></w:p><w:p><w:pPr/><w:r><w:rPr/><w:t xml:space="preserve">Not mentioned</w:t></w:r></w:p><w:p><w:pPr><w:pStyle w:val="Heading1"/></w:pPr><w:bookmarkStart w:id="12" w:name="_Toc13"/><w:r><w:t>Goals</w:t></w:r><w:bookmarkEnd w:id="12"/></w:p><w:p><w:pPr/><w:r><w:rPr/><w:t xml:space="preserve">"This study aims to evaluate media environments and the children’s experience from their points of view." (Çetintaş & Turan, 2018, p.56)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2025-10-29T05:59:02+00:00</dcterms:created>
  <dcterms:modified xsi:type="dcterms:W3CDTF">2025-10-29T05:59:02+00:00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