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Children Go Mobile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Denmark</w:t>
      </w:r>
    </w:p>
    <w:p>
      <w:pPr>
        <w:numPr>
          <w:ilvl w:val="0"/>
          <w:numId w:val="5"/>
        </w:numPr>
      </w:pPr>
      <w:r>
        <w:rPr/>
        <w:t xml:space="preserve">Italy</w:t>
      </w:r>
    </w:p>
    <w:p>
      <w:pPr>
        <w:numPr>
          <w:ilvl w:val="0"/>
          <w:numId w:val="5"/>
        </w:numPr>
      </w:pPr>
      <w:r>
        <w:rPr/>
        <w:t xml:space="preserve">Ireland</w:t>
      </w:r>
    </w:p>
    <w:p>
      <w:pPr>
        <w:numPr>
          <w:ilvl w:val="0"/>
          <w:numId w:val="5"/>
        </w:numPr>
      </w:pPr>
      <w:r>
        <w:rPr/>
        <w:t xml:space="preserve">Romania</w:t>
      </w:r>
    </w:p>
    <w:p>
      <w:pPr>
        <w:numPr>
          <w:ilvl w:val="0"/>
          <w:numId w:val="5"/>
        </w:numPr>
      </w:pPr>
      <w:r>
        <w:rPr/>
        <w:t xml:space="preserve">Belgium</w:t>
      </w:r>
    </w:p>
    <w:p>
      <w:pPr>
        <w:numPr>
          <w:ilvl w:val="0"/>
          <w:numId w:val="5"/>
        </w:numPr>
      </w:pPr>
      <w:r>
        <w:rPr/>
        <w:t xml:space="preserve">Spain</w:t>
      </w:r>
    </w:p>
    <w:p>
      <w:pPr>
        <w:numPr>
          <w:ilvl w:val="0"/>
          <w:numId w:val="5"/>
        </w:numPr>
      </w:pPr>
      <w:r>
        <w:rPr/>
        <w:t xml:space="preserve">United Kingdom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Funder</w:t>
      </w:r>
      <w:bookmarkEnd w:id="9"/>
    </w:p>
    <w:p>
      <w:pPr/>
      <w:r>
        <w:rPr/>
        <w:t xml:space="preserve">Department of Education and Department of Communication</w:t>
      </w:r>
    </w:p>
    <w:p>
      <w:pPr>
        <w:pStyle w:val="Heading2"/>
      </w:pPr>
      <w:bookmarkStart w:id="10" w:name="_Toc11"/>
      <w:r>
        <w:t>Funder Types</w:t>
      </w:r>
      <w:bookmarkEnd w:id="10"/>
    </w:p>
    <w:p>
      <w:pPr/>
      <w:r>
        <w:rPr/>
        <w:t xml:space="preserve">National Government / Ministry</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parents</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https://netchildrengomobile.eu/</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Net Children Go Mobile is a two-year research project funded under the European Commission’s Safer Internet Programme.The project uses quantitative and qualitative methodologies to investigate access and use, risks
and opportunities of mobile internet use. This report presents the full findings of the survey with
extracts from qualitative data about young people’s use of mobile internet technologies in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7D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2025-10-16T05:40:15+00:00</dcterms:created>
  <dcterms:modified xsi:type="dcterms:W3CDTF">2025-10-16T05:40:15+00:00</dcterms:modified>
</cp:coreProperties>
</file>

<file path=docProps/custom.xml><?xml version="1.0" encoding="utf-8"?>
<Properties xmlns="http://schemas.openxmlformats.org/officeDocument/2006/custom-properties" xmlns:vt="http://schemas.openxmlformats.org/officeDocument/2006/docPropsVTypes"/>
</file>