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Problematic Online Betting Among Turkish Adolescents</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Turkey</w:t>
      </w:r>
    </w:p>
    <w:p>
      <w:pPr>
        <w:pStyle w:val="Heading2"/>
      </w:pPr>
      <w:bookmarkStart w:id="5" w:name="_Toc6"/>
      <w:r>
        <w:t>Type</w:t>
      </w:r>
      <w:bookmarkEnd w:id="5"/>
    </w:p>
    <w:p>
      <w:pPr/>
      <w:r>
        <w:rPr/>
        <w:t xml:space="preserve">Empirical research – Quantitative</w:t>
      </w:r>
    </w:p>
    <w:p>
      <w:pPr>
        <w:pStyle w:val="Heading2"/>
      </w:pPr>
      <w:bookmarkStart w:id="6" w:name="_Toc7"/>
      <w:r>
        <w:t>Methodologies</w:t>
      </w:r>
      <w:bookmarkEnd w:id="6"/>
    </w:p>
    <w:p>
      <w:pPr/>
      <w:r>
        <w:rPr/>
        <w:t xml:space="preserve">Survey</w:t>
      </w:r>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r>
        <w:rPr/>
        <w:t xml:space="preserve">Other</w:t>
      </w:r>
    </w:p>
    <w:p>
      <w:pPr>
        <w:pStyle w:val="Heading2"/>
      </w:pPr>
      <w:bookmarkStart w:id="9" w:name="_Toc10"/>
      <w:r>
        <w:t>Other Childrens Age Group</w:t>
      </w:r>
      <w:bookmarkEnd w:id="9"/>
    </w:p>
    <w:p>
      <w:pPr/>
      <w:r>
        <w:rPr/>
        <w:t xml:space="preserve">12-18 years old</w:t>
      </w:r>
    </w:p>
    <w:p>
      <w:pPr>
        <w:pStyle w:val="Heading2"/>
      </w:pPr>
      <w:bookmarkStart w:id="10" w:name="_Toc11"/>
      <w:r>
        <w:t>Has Formal Ethical Clearance</w:t>
      </w:r>
      <w:bookmarkEnd w:id="10"/>
    </w:p>
    <w:p>
      <w:pPr>
        <w:pStyle w:val="Heading2"/>
      </w:pPr>
      <w:bookmarkStart w:id="11" w:name="_Toc12"/>
      <w:r>
        <w:t>Informed Consent</w:t>
      </w:r>
      <w:bookmarkEnd w:id="11"/>
    </w:p>
    <w:p>
      <w:pPr/>
      <w:r>
        <w:rPr/>
        <w:t xml:space="preserve">Consent not mentioned</w:t>
      </w:r>
    </w:p>
    <w:p>
      <w:pPr>
        <w:pStyle w:val="Heading2"/>
      </w:pPr>
      <w:bookmarkStart w:id="12" w:name="_Toc13"/>
      <w:r>
        <w:t>Ethics</w:t>
      </w:r>
      <w:bookmarkEnd w:id="12"/>
    </w:p>
    <w:p>
      <w:pPr/>
      <w:r>
        <w:rPr/>
        <w:t xml:space="preserve">Ethical considerations and/or protocol mentioned in the research design</w:t>
      </w:r>
    </w:p>
    <w:p>
      <w:pPr>
        <w:pStyle w:val="Heading2"/>
      </w:pPr>
      <w:bookmarkStart w:id="13" w:name="_Toc14"/>
      <w:r>
        <w:t>Data Set Availability</w:t>
      </w:r>
      <w:bookmarkEnd w:id="13"/>
    </w:p>
    <w:p>
      <w:pPr/>
      <w:r>
        <w:rPr/>
        <w:t xml:space="preserve">Not mentioned</w:t>
      </w:r>
    </w:p>
    <w:p>
      <w:pPr>
        <w:pStyle w:val="Heading1"/>
      </w:pPr>
      <w:bookmarkStart w:id="14" w:name="_Toc15"/>
      <w:r>
        <w:t>Goals</w:t>
      </w:r>
      <w:bookmarkEnd w:id="14"/>
    </w:p>
    <w:p>
      <w:pPr/>
      <w:r>
        <w:rPr/>
        <w:t xml:space="preserve">"Overall, this study aimed to determine the prevalence of problematic online betting, common behaviors of youth related to betting, and the effect of family on online betting among Turkish adolescents." (Arica, 2019, p.34)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02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2025-11-02T19:42:21+00:00</dcterms:created>
  <dcterms:modified xsi:type="dcterms:W3CDTF">2025-11-02T19:42:21+00:00</dcterms:modified>
</cp:coreProperties>
</file>

<file path=docProps/custom.xml><?xml version="1.0" encoding="utf-8"?>
<Properties xmlns="http://schemas.openxmlformats.org/officeDocument/2006/custom-properties" xmlns:vt="http://schemas.openxmlformats.org/officeDocument/2006/docPropsVTypes"/>
</file>