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Relationship Between Problematic Internet Entertainment Use and Problem Solving Skills Among University Students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Turkey</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Individuals (whole population, children included)</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17-36 years old</w:t>
      </w:r>
    </w:p>
    <w:p>
      <w:pPr>
        <w:pStyle w:val="Heading2"/>
      </w:pPr>
      <w:bookmarkStart w:id="10" w:name="_Toc11"/>
      <w:r>
        <w:t>Funder</w:t>
      </w:r>
      <w:bookmarkEnd w:id="10"/>
    </w:p>
    <w:p>
      <w:pPr/>
      <w:r>
        <w:rPr/>
        <w:t xml:space="preserve">Marmara University</w:t>
      </w:r>
    </w:p>
    <w:p>
      <w:pPr>
        <w:pStyle w:val="Heading2"/>
      </w:pPr>
      <w:bookmarkStart w:id="11" w:name="_Toc12"/>
      <w:r>
        <w:t>Funder Types</w:t>
      </w:r>
      <w:bookmarkEnd w:id="11"/>
    </w:p>
    <w:p>
      <w:pPr/>
      <w:r>
        <w:rPr/>
        <w:t xml:space="preserve">University</w:t>
      </w:r>
    </w:p>
    <w:p>
      <w:pPr>
        <w:pStyle w:val="Heading2"/>
      </w:pPr>
      <w:bookmarkStart w:id="12" w:name="_Toc13"/>
      <w:r>
        <w:t>Has Formal Ethical Clearance</w:t>
      </w:r>
      <w:bookmarkEnd w:id="12"/>
    </w:p>
    <w:p>
      <w:pPr>
        <w:pStyle w:val="Heading2"/>
      </w:pPr>
      <w:bookmarkStart w:id="13" w:name="_Toc14"/>
      <w:r>
        <w:t>Consents</w:t>
      </w:r>
      <w:bookmarkEnd w:id="13"/>
    </w:p>
    <w:p>
      <w:pPr/>
      <w:r>
        <w:rPr/>
        <w:t xml:space="preserve">Consent obtained from children</w:t>
      </w:r>
    </w:p>
    <w:p>
      <w:pPr>
        <w:pStyle w:val="Heading2"/>
      </w:pPr>
      <w:bookmarkStart w:id="14" w:name="_Toc15"/>
      <w:r>
        <w:t>Informed Consent</w:t>
      </w:r>
      <w:bookmarkEnd w:id="14"/>
    </w:p>
    <w:p>
      <w:pPr/>
      <w:r>
        <w:rPr/>
        <w:t xml:space="preserve">Consent obtained</w:t>
      </w:r>
    </w:p>
    <w:p>
      <w:pPr>
        <w:pStyle w:val="Heading2"/>
      </w:pPr>
      <w:bookmarkStart w:id="15" w:name="_Toc16"/>
      <w:r>
        <w:t>Ethics</w:t>
      </w:r>
      <w:bookmarkEnd w:id="15"/>
    </w:p>
    <w:p>
      <w:pPr/>
      <w:r>
        <w:rPr/>
        <w:t xml:space="preserve">Ethical considerations not mentioned</w:t>
      </w:r>
    </w:p>
    <w:p>
      <w:pPr>
        <w:pStyle w:val="Heading2"/>
      </w:pPr>
      <w:bookmarkStart w:id="16" w:name="_Toc17"/>
      <w:r>
        <w:t>Data Set Availability</w:t>
      </w:r>
      <w:bookmarkEnd w:id="16"/>
    </w:p>
    <w:p>
      <w:pPr/>
      <w:r>
        <w:rPr/>
        <w:t xml:space="preserve">Not mentioned</w:t>
      </w:r>
    </w:p>
    <w:p>
      <w:pPr>
        <w:pStyle w:val="Heading1"/>
      </w:pPr>
      <w:bookmarkStart w:id="17" w:name="_Toc18"/>
      <w:r>
        <w:t>Goals</w:t>
      </w:r>
      <w:bookmarkEnd w:id="17"/>
    </w:p>
    <w:p>
      <w:pPr/>
      <w:r>
        <w:rPr/>
        <w:t xml:space="preserve">In this study it was aimed to investigate the relationship between Internet addiction and problem solving skills of university students. It was questioned whether the problem solving skills and styles are different for the internet-addicted and non-addicted university students. In addition, this study examined the psychometric properties of the Turkish version of Problematic Internet Entertainment Use Scale for Adolescent (PIEUSA) specifically with regard to normative, reliability, and validity information. (Ekinci, 2014, p.609)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2025-11-02T19:38:50+00:00</dcterms:created>
  <dcterms:modified xsi:type="dcterms:W3CDTF">2025-11-02T19:38:50+00:00</dcterms:modified>
</cp:coreProperties>
</file>

<file path=docProps/custom.xml><?xml version="1.0" encoding="utf-8"?>
<Properties xmlns="http://schemas.openxmlformats.org/officeDocument/2006/custom-properties" xmlns:vt="http://schemas.openxmlformats.org/officeDocument/2006/docPropsVTypes"/>
</file>