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Digitalization Initiatives, and Practices - DIP</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Teachers / Educators</w:t>
      </w:r>
    </w:p>
    <w:p>
      <w:pPr>
        <w:numPr>
          <w:ilvl w:val="0"/>
          <w:numId w:val="5"/>
        </w:numPr>
      </w:pPr>
      <w:r>
        <w:rPr/>
        <w:t xml:space="preserve">Policymakers and regulators</w:t>
      </w:r>
    </w:p>
    <w:p>
      <w:pPr>
        <w:pStyle w:val="Heading2"/>
      </w:pPr>
      <w:bookmarkStart w:id="8" w:name="_Toc9"/>
      <w:r>
        <w:t>Children Ages</w:t>
      </w:r>
      <w:bookmarkEnd w:id="8"/>
    </w:p>
    <w:p>
      <w:pPr>
        <w:pStyle w:val="Heading2"/>
      </w:pPr>
      <w:bookmarkStart w:id="9" w:name="_Toc10"/>
      <w:r>
        <w:t>Consents</w:t>
      </w:r>
      <w:bookmarkEnd w:id="9"/>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numPr>
          <w:ilvl w:val="0"/>
          <w:numId w:val="5"/>
        </w:numPr>
      </w:pPr>
      <w:r>
        <w:rPr/>
        <w:t xml:space="preserve">Other</w:t>
      </w:r>
    </w:p>
    <w:p>
      <w:pPr>
        <w:pStyle w:val="Heading2"/>
      </w:pPr>
      <w:bookmarkStart w:id="10" w:name="_Toc11"/>
      <w:r>
        <w:t>Informed Consent</w:t>
      </w:r>
      <w:bookmarkEnd w:id="10"/>
    </w:p>
    <w:p>
      <w:pPr/>
      <w:r>
        <w:rPr/>
        <w:t xml:space="preserve">Consent obtained</w:t>
      </w:r>
    </w:p>
    <w:p>
      <w:pPr>
        <w:pStyle w:val="Heading2"/>
      </w:pPr>
      <w:bookmarkStart w:id="11" w:name="_Toc12"/>
      <w:r>
        <w:t>Ethics</w:t>
      </w:r>
      <w:bookmarkEnd w:id="11"/>
    </w:p>
    <w:p>
      <w:pPr/>
      <w:r>
        <w:rPr/>
        <w:t xml:space="preserve">Ethical considerations and/or protocol mentioned in the research design</w:t>
      </w:r>
    </w:p>
    <w:p>
      <w:pPr>
        <w:pStyle w:val="Heading2"/>
      </w:pPr>
      <w:bookmarkStart w:id="12" w:name="_Toc13"/>
      <w:r>
        <w:t>URL</w:t>
      </w:r>
      <w:bookmarkEnd w:id="12"/>
    </w:p>
    <w:p>
      <w:pPr/>
      <w:r>
        <w:rPr/>
        <w:t xml:space="preserve">https://ju.se/en/about-us/school-of-education-and-communication/research/ccd---communication-culture-and-diversity/research-projects/digitalization-initiatives-and-practices---dip.html</w:t>
      </w:r>
    </w:p>
    <w:p>
      <w:pPr>
        <w:pStyle w:val="Heading1"/>
      </w:pPr>
      <w:bookmarkStart w:id="13" w:name="_Toc14"/>
      <w:r>
        <w:t>Goals</w:t>
      </w:r>
      <w:bookmarkEnd w:id="13"/>
    </w:p>
    <w:p>
      <w:pPr/>
      <w:r>
        <w:rPr/>
        <w:t xml:space="preserve">- Ideological interests behind digitalization initiatives and implementation processes. Project DIP aims to elucidate the participants’ roles and agency in the digitalization of Swedish educational settings, but also the policy processes that lead to digitalization initiatives.
- Practitioners’, both students’ and teachers’, experiences of, attitudes to, and actual use of digital tools in educational settings.
- Issues of participation and inclusion in the wake of the digitalization of education. In the one-school-for-all discourse that infuses the Swedish school system, the compensatory and inclusive perspectives of a governmental digitalization initiative are emphasized. Project DIP problematizes these perspectives.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2AD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2025-11-03T07:18:09+00:00</dcterms:created>
  <dcterms:modified xsi:type="dcterms:W3CDTF">2025-11-03T07:18:09+00:00</dcterms:modified>
</cp:coreProperties>
</file>

<file path=docProps/custom.xml><?xml version="1.0" encoding="utf-8"?>
<Properties xmlns="http://schemas.openxmlformats.org/officeDocument/2006/custom-properties" xmlns:vt="http://schemas.openxmlformats.org/officeDocument/2006/docPropsVTypes"/>
</file>