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Title"/>
      </w:pPr>
      <w:r>
        <w:t>Mediating Role of Emotion Regulation Difficulties in the Relationship Between Social Anxiety and Problematic Internet Use</w:t>
      </w:r>
    </w:p>
    <w:p>
      <w:pPr>
        <w:pStyle w:val="Heading1"/>
      </w:pPr>
      <w:bookmarkStart w:id="1" w:name="_Toc2"/>
      <w:r>
        <w:t>Details</w:t>
      </w:r>
      <w:bookmarkEnd w:id="1"/>
    </w:p>
    <w:p>
      <w:pPr>
        <w:pStyle w:val="Heading2"/>
      </w:pPr>
      <w:bookmarkStart w:id="2" w:name="_Toc3"/>
      <w:r>
        <w:t>Year</w:t>
      </w:r>
      <w:bookmarkEnd w:id="2"/>
    </w:p>
    <w:p>
      <w:pPr/>
      <w:r>
        <w:rPr/>
        <w:t xml:space="preserve">Not reported</w:t>
      </w:r>
    </w:p>
    <w:p>
      <w:pPr>
        <w:pStyle w:val="Heading2"/>
      </w:pPr>
      <w:bookmarkStart w:id="3" w:name="_Toc4"/>
      <w:r>
        <w:t>Scope</w:t>
      </w:r>
      <w:bookmarkEnd w:id="3"/>
    </w:p>
    <w:p>
      <w:pPr/>
      <w:r>
        <w:rPr/>
        <w:t xml:space="preserve">Local</w:t>
      </w:r>
    </w:p>
    <w:p>
      <w:pPr>
        <w:pStyle w:val="Heading2"/>
      </w:pPr>
      <w:bookmarkStart w:id="4" w:name="_Toc5"/>
      <w:r>
        <w:t>Countries</w:t>
      </w:r>
      <w:bookmarkEnd w:id="4"/>
    </w:p>
    <w:p>
      <w:pPr/>
      <w:r>
        <w:rPr/>
        <w:t xml:space="preserve">Turkey</w:t>
      </w:r>
    </w:p>
    <w:p>
      <w:pPr>
        <w:pStyle w:val="Heading2"/>
      </w:pPr>
      <w:bookmarkStart w:id="5" w:name="_Toc6"/>
      <w:r>
        <w:t>Type</w:t>
      </w:r>
      <w:bookmarkEnd w:id="5"/>
    </w:p>
    <w:p>
      <w:pPr/>
      <w:r>
        <w:rPr/>
        <w:t xml:space="preserve">Empirical research – Quantitative</w:t>
      </w:r>
    </w:p>
    <w:p>
      <w:pPr>
        <w:pStyle w:val="Heading2"/>
      </w:pPr>
      <w:bookmarkStart w:id="6" w:name="_Toc7"/>
      <w:r>
        <w:t>Methodologies</w:t>
      </w:r>
      <w:bookmarkEnd w:id="6"/>
    </w:p>
    <w:p>
      <w:pPr/>
      <w:r>
        <w:rPr/>
        <w:t xml:space="preserve">Survey</w:t>
      </w:r>
    </w:p>
    <w:p>
      <w:pPr>
        <w:pStyle w:val="Heading2"/>
      </w:pPr>
      <w:bookmarkStart w:id="7" w:name="_Toc8"/>
      <w:r>
        <w:t>Researched Groups</w:t>
      </w:r>
      <w:bookmarkEnd w:id="7"/>
    </w:p>
    <w:p>
      <w:pPr/>
      <w:r>
        <w:rPr/>
        <w:t xml:space="preserve">Individuals (whole population, children included)</w:t>
      </w:r>
    </w:p>
    <w:p>
      <w:pPr>
        <w:pStyle w:val="Heading2"/>
      </w:pPr>
      <w:bookmarkStart w:id="8" w:name="_Toc9"/>
      <w:r>
        <w:t>Children Ages</w:t>
      </w:r>
      <w:bookmarkEnd w:id="8"/>
    </w:p>
    <w:p>
      <w:pPr/>
      <w:r>
        <w:rPr/>
        <w:t xml:space="preserve">Other</w:t>
      </w:r>
    </w:p>
    <w:p>
      <w:pPr>
        <w:pStyle w:val="Heading2"/>
      </w:pPr>
      <w:bookmarkStart w:id="9" w:name="_Toc10"/>
      <w:r>
        <w:t>Other Childrens Age Group</w:t>
      </w:r>
      <w:bookmarkEnd w:id="9"/>
    </w:p>
    <w:p>
      <w:pPr/>
      <w:r>
        <w:rPr/>
        <w:t xml:space="preserve">18-36 years old</w:t>
      </w:r>
    </w:p>
    <w:p>
      <w:pPr>
        <w:pStyle w:val="Heading2"/>
      </w:pPr>
      <w:bookmarkStart w:id="10" w:name="_Toc11"/>
      <w:r>
        <w:t>Consents</w:t>
      </w:r>
      <w:bookmarkEnd w:id="10"/>
    </w:p>
    <w:p>
      <w:pPr/>
      <w:r>
        <w:rPr/>
        <w:t xml:space="preserve">Other</w:t>
      </w:r>
    </w:p>
    <w:p>
      <w:pPr>
        <w:pStyle w:val="Heading2"/>
      </w:pPr>
      <w:bookmarkStart w:id="11" w:name="_Toc12"/>
      <w:r>
        <w:t>Informed Consent</w:t>
      </w:r>
      <w:bookmarkEnd w:id="11"/>
    </w:p>
    <w:p>
      <w:pPr/>
      <w:r>
        <w:rPr/>
        <w:t xml:space="preserve">Consent obtained</w:t>
      </w:r>
    </w:p>
    <w:p>
      <w:pPr>
        <w:pStyle w:val="Heading2"/>
      </w:pPr>
      <w:bookmarkStart w:id="12" w:name="_Toc13"/>
      <w:r>
        <w:t>Ethics</w:t>
      </w:r>
      <w:bookmarkEnd w:id="12"/>
    </w:p>
    <w:p>
      <w:pPr/>
      <w:r>
        <w:rPr/>
        <w:t xml:space="preserve">Ethical considerations not mentioned</w:t>
      </w:r>
    </w:p>
    <w:p>
      <w:pPr>
        <w:pStyle w:val="Heading2"/>
      </w:pPr>
      <w:bookmarkStart w:id="13" w:name="_Toc14"/>
      <w:r>
        <w:t>Data Set Availability</w:t>
      </w:r>
      <w:bookmarkEnd w:id="13"/>
    </w:p>
    <w:p>
      <w:pPr/>
      <w:r>
        <w:rPr/>
        <w:t xml:space="preserve">Not mentioned</w:t>
      </w:r>
    </w:p>
    <w:p>
      <w:pPr>
        <w:pStyle w:val="Heading1"/>
      </w:pPr>
      <w:bookmarkStart w:id="14" w:name="_Toc15"/>
      <w:r>
        <w:t>Goals</w:t>
      </w:r>
      <w:bookmarkEnd w:id="14"/>
    </w:p>
    <w:p>
      <w:pPr/>
      <w:r>
        <w:rPr/>
        <w:t xml:space="preserve">"The aim of this sudy was to evaluate whether emotion regulation difficulties had an intermediary role in the relationship between symptomts of SAD and PIU." (Sertbaş et al., 2020, p.294)</w:t>
      </w:r>
    </w:p>
    <w:sectPr>
      <w:headerReference w:type="default" r:id="rId7"/>
      <w:footerReference w:type="default" r:id="rId8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fldChar w:fldCharType="begin"/>
    </w:r>
    <w:r>
      <w:instrText xml:space="preserve">PAGE</w:instrText>
    </w:r>
    <w:r>
      <w:fldChar w:fldCharType="separate"/>
    </w:r>
    <w:r>
      <w:fldChar w:fldCharType="end"/>
    </w:r>
    <w:r>
      <w:t xml:space="preserve"> of </w:t>
    </w:r>
    <w:r>
      <w:fldChar w:fldCharType="begin"/>
    </w:r>
    <w:r>
      <w:instrText xml:space="preserve">NUMPAGES</w:instrText>
    </w:r>
    <w:r>
      <w:fldChar w:fldCharType="separate"/>
    </w:r>
    <w:r>
      <w:fldChar w:fldCharType="end"/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pStyle w:val="leftRight"/>
    </w:pPr>
    <w:r>
      <w:rPr/>
      <w:t xml:space="preserve">CO:RE Evidence Base	Downloaded on 07 Apr 2025</w:t>
    </w:r>
  </w:p>
  <w:p>
    <w:pPr/>
    <w:r>
      <w:rPr/>
      <w:t xml:space="preserve">Study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Title">
    <w:link w:val="titleChar"/>
    <w:name w:val="title"/>
    <w:basedOn w:val="Normal"/>
    <w:pPr>
      <w:spacing w:after="400"/>
    </w:pPr>
    <w:rPr>
      <w:sz w:val="32"/>
      <w:szCs w:val="32"/>
      <w:b w:val="1"/>
      <w:bCs w:val="1"/>
    </w:rPr>
  </w:style>
  <w:style w:type="paragraph" w:styleId="Heading1">
    <w:link w:val="Heading1Char"/>
    <w:name w:val="heading 1"/>
    <w:basedOn w:val="Normal"/>
    <w:pPr>
      <w:spacing w:before="480"/>
    </w:pPr>
    <w:rPr>
      <w:sz w:val="24"/>
      <w:szCs w:val="24"/>
      <w:b w:val="1"/>
      <w:bCs w:val="1"/>
    </w:rPr>
  </w:style>
  <w:style w:type="paragraph" w:styleId="Heading2">
    <w:link w:val="Heading2Char"/>
    <w:name w:val="heading 2"/>
    <w:basedOn w:val="Normal"/>
    <w:pPr>
      <w:spacing w:before="200"/>
    </w:pPr>
    <w:rPr>
      <w:sz w:val="20"/>
      <w:szCs w:val="20"/>
      <w:b w:val="1"/>
      <w:bCs w:val="1"/>
    </w:rPr>
  </w:style>
  <w:style w:type="paragraph" w:customStyle="1" w:styleId="leftRight">
    <w:name w:val="leftRight"/>
    <w:basedOn w:val="Normal"/>
    <w:pPr>
      <w:tabs>
        <w:tab w:val="right" w:leader="none" w:pos="9025.511811023622"/>
      </w:tabs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2025-04-07T04:58:56+00:00</dcterms:created>
  <dcterms:modified xsi:type="dcterms:W3CDTF">2025-04-07T04:58:56+00:00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