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Hur tänkte du nu? Digitala verktyg och kollegiala lärprocesser i förskolan</w:t>
      </w:r>
    </w:p>
    <w:p>
      <w:pPr>
        <w:pStyle w:val="Title"/>
      </w:pPr>
      <w:r>
        <w:t>Engl. transl.: What were your thoughts just now? Digital tools and collegial learning processes in preschool</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Ethnography / participant observation</w:t>
      </w:r>
    </w:p>
    <w:p>
      <w:pPr>
        <w:numPr>
          <w:ilvl w:val="0"/>
          <w:numId w:val="5"/>
        </w:numPr>
      </w:pPr>
      <w:r>
        <w:rPr/>
        <w:t xml:space="preserve">Participatory</w:t>
      </w:r>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pStyle w:val="Heading2"/>
      </w:pPr>
      <w:bookmarkStart w:id="9" w:name="_Toc11"/>
      <w:r>
        <w:t>Consents</w:t>
      </w:r>
      <w:bookmarkEnd w:id="9"/>
    </w:p>
    <w:p>
      <w:pPr>
        <w:pStyle w:val="Heading2"/>
      </w:pPr>
      <w:bookmarkStart w:id="10" w:name="_Toc12"/>
      <w:r>
        <w:t>Informed Consent</w:t>
      </w:r>
      <w:bookmarkEnd w:id="10"/>
    </w:p>
    <w:p>
      <w:pPr/>
      <w:r>
        <w:rPr/>
        <w:t xml:space="preserve">Consent obtained</w:t>
      </w:r>
    </w:p>
    <w:p>
      <w:pPr>
        <w:pStyle w:val="Heading2"/>
      </w:pPr>
      <w:bookmarkStart w:id="11" w:name="_Toc13"/>
      <w:r>
        <w:t>Ethics</w:t>
      </w:r>
      <w:bookmarkEnd w:id="11"/>
    </w:p>
    <w:p>
      <w:pPr/>
      <w:r>
        <w:rPr/>
        <w:t xml:space="preserve">Ethical considerations and/or protocol mentioned in the research design</w:t>
      </w:r>
    </w:p>
    <w:p>
      <w:pPr>
        <w:pStyle w:val="Heading2"/>
      </w:pPr>
      <w:bookmarkStart w:id="12" w:name="_Toc14"/>
      <w:r>
        <w:t>URL</w:t>
      </w:r>
      <w:bookmarkEnd w:id="12"/>
    </w:p>
    <w:p>
      <w:pPr/>
      <w:r>
        <w:rPr/>
        <w:t xml:space="preserve">https://www.ntnu.no/ojs/index.php/BARN/article/view/3706</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How can collegial learning processes help preschool teachers to better understand, change, and improve the learning environments and learning situations they are in charge of where digital tolls are used?
(Trans. from authors, 58)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0A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2025-11-03T12:24:01+00:00</dcterms:created>
  <dcterms:modified xsi:type="dcterms:W3CDTF">2025-11-03T12:24:01+00:00</dcterms:modified>
</cp:coreProperties>
</file>

<file path=docProps/custom.xml><?xml version="1.0" encoding="utf-8"?>
<Properties xmlns="http://schemas.openxmlformats.org/officeDocument/2006/custom-properties" xmlns:vt="http://schemas.openxmlformats.org/officeDocument/2006/docPropsVTypes"/>
</file>