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Architecture of aggression in cyberspace: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Hungary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Young adults (19-24 Years old)</w:t>
      </w:r>
    </w:p>
    <w:p>
      <w:pPr>
        <w:pStyle w:val="Heading1"/>
      </w:pPr>
      <w:bookmarkStart w:id="9" w:name="_Toc10"/>
      <w:r>
        <w:t>Goals</w:t>
      </w:r>
      <w:bookmarkEnd w:id="9"/>
    </w:p>
    <w:p>
      <w:pPr/>
      <w:r>
        <w:rPr/>
        <w:t xml:space="preserve">The purpose of the study was to measure the prevalence of online aggression, and the forms of aggression among young adult in Hungary.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2025-11-02T14:05:04+00:00</dcterms:created>
  <dcterms:modified xsi:type="dcterms:W3CDTF">2025-11-02T14:05:04+00:00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