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Who and How can Control?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2015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Hungary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numPr>
          <w:ilvl w:val="0"/>
          <w:numId w:val="5"/>
        </w:numPr>
      </w:pPr>
      <w:r>
        <w:rPr/>
        <w:t xml:space="preserve">Young adults (19-24 Years old)</w:t>
      </w:r>
    </w:p>
    <w:p>
      <w:pPr>
        <w:pStyle w:val="Heading1"/>
      </w:pPr>
      <w:bookmarkStart w:id="9" w:name="_Toc10"/>
      <w:r>
        <w:t>Goals</w:t>
      </w:r>
      <w:bookmarkEnd w:id="9"/>
    </w:p>
    <w:p>
      <w:pPr/>
      <w:r>
        <w:rPr/>
        <w:t xml:space="preserve">The study focuses on the so called Generation Z and interested in the control practices either parents or other execute and what level of autonomy is present in the respondents internet usage.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8EE2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2025-10-27T23:17:55+00:00</dcterms:created>
  <dcterms:modified xsi:type="dcterms:W3CDTF">2025-10-27T23:17:55+00:00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